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A294A" w14:textId="63C34443" w:rsidR="00D87971" w:rsidRPr="00A17CB3" w:rsidRDefault="002669AF" w:rsidP="00A17CB3">
      <w:pPr>
        <w:pStyle w:val="Gvde"/>
        <w:spacing w:before="43" w:after="240"/>
        <w:ind w:left="100"/>
        <w:rPr>
          <w:rFonts w:ascii="Arial Unicode MS" w:hAnsi="Arial Unicode MS"/>
          <w:color w:val="009DDC"/>
          <w:sz w:val="56"/>
          <w:szCs w:val="56"/>
          <w:u w:val="single" w:color="009DDC"/>
          <w:lang w:val="tr-TR"/>
        </w:rPr>
      </w:pPr>
      <w:r w:rsidRPr="00A17CB3">
        <w:rPr>
          <w:rFonts w:ascii="Lucida Sans Regular" w:hAnsi="Lucida Sans Regular"/>
          <w:color w:val="009DDC"/>
          <w:sz w:val="56"/>
          <w:szCs w:val="56"/>
          <w:u w:val="single" w:color="009DDC"/>
          <w:lang w:val="tr-TR"/>
        </w:rPr>
        <w:t>YÖNET</w:t>
      </w:r>
      <w:r w:rsidRPr="00A17CB3">
        <w:rPr>
          <w:rFonts w:ascii="Arial Unicode MS" w:hAnsi="Arial Unicode MS"/>
          <w:color w:val="009DDC"/>
          <w:sz w:val="56"/>
          <w:szCs w:val="56"/>
          <w:u w:val="single" w:color="009DDC"/>
          <w:lang w:val="tr-TR"/>
        </w:rPr>
        <w:t>İ</w:t>
      </w:r>
      <w:r w:rsidRPr="00A17CB3">
        <w:rPr>
          <w:rFonts w:ascii="Lucida Sans Regular" w:hAnsi="Lucida Sans Regular"/>
          <w:color w:val="009DDC"/>
          <w:sz w:val="56"/>
          <w:szCs w:val="56"/>
          <w:u w:val="single" w:color="009DDC"/>
          <w:lang w:val="tr-TR"/>
        </w:rPr>
        <w:t>C</w:t>
      </w:r>
      <w:r w:rsidRPr="00A17CB3">
        <w:rPr>
          <w:rFonts w:ascii="Arial Unicode MS" w:hAnsi="Arial Unicode MS"/>
          <w:color w:val="009DDC"/>
          <w:sz w:val="56"/>
          <w:szCs w:val="56"/>
          <w:u w:val="single" w:color="009DDC"/>
          <w:lang w:val="tr-TR"/>
        </w:rPr>
        <w:t>İ</w:t>
      </w:r>
      <w:r w:rsidRPr="00A17CB3">
        <w:rPr>
          <w:rFonts w:ascii="Lucida Sans Regular" w:hAnsi="Lucida Sans Regular"/>
          <w:color w:val="009DDC"/>
          <w:sz w:val="56"/>
          <w:szCs w:val="56"/>
          <w:u w:val="single" w:color="009DDC"/>
          <w:lang w:val="tr-TR"/>
        </w:rPr>
        <w:t xml:space="preserve"> ÖZET</w:t>
      </w:r>
      <w:r w:rsidRPr="00A17CB3">
        <w:rPr>
          <w:rFonts w:ascii="Arial Unicode MS" w:hAnsi="Arial Unicode MS"/>
          <w:color w:val="009DDC"/>
          <w:sz w:val="56"/>
          <w:szCs w:val="56"/>
          <w:u w:val="single" w:color="009DDC"/>
          <w:lang w:val="tr-TR"/>
        </w:rPr>
        <w:t>İ</w:t>
      </w:r>
    </w:p>
    <w:p w14:paraId="219BD4F5" w14:textId="77777777" w:rsidR="008D0FDA" w:rsidRDefault="008D0FDA">
      <w:pPr>
        <w:pStyle w:val="BodyText"/>
        <w:spacing w:before="8"/>
        <w:ind w:left="0" w:right="0"/>
        <w:jc w:val="left"/>
        <w:rPr>
          <w:rFonts w:ascii="Lucida Sans Regular" w:eastAsia="Lucida Sans Regular" w:hAnsi="Lucida Sans Regular" w:cs="Lucida Sans Regular"/>
          <w:sz w:val="17"/>
          <w:szCs w:val="17"/>
          <w:lang w:val="tr-TR"/>
        </w:rPr>
        <w:sectPr w:rsidR="008D0FDA" w:rsidSect="008D0FDA">
          <w:headerReference w:type="default" r:id="rId7"/>
          <w:footerReference w:type="default" r:id="rId8"/>
          <w:pgSz w:w="12240" w:h="15840"/>
          <w:pgMar w:top="1500" w:right="1440" w:bottom="800" w:left="1460" w:header="0" w:footer="600" w:gutter="0"/>
          <w:cols w:space="537"/>
        </w:sectPr>
      </w:pPr>
    </w:p>
    <w:p w14:paraId="72456EED" w14:textId="37BAB65B" w:rsidR="004B6847" w:rsidRPr="00A8783C" w:rsidRDefault="002669AF" w:rsidP="000A07A3">
      <w:pPr>
        <w:pStyle w:val="BodyText"/>
        <w:spacing w:before="77" w:line="288" w:lineRule="auto"/>
        <w:ind w:left="100" w:right="38"/>
        <w:rPr>
          <w:lang w:val="tr-TR"/>
        </w:rPr>
      </w:pPr>
      <w:r w:rsidRPr="00A8783C">
        <w:rPr>
          <w:lang w:val="tr-TR"/>
        </w:rPr>
        <w:t xml:space="preserve">COVID-19 </w:t>
      </w:r>
      <w:r w:rsidR="008D0FDA">
        <w:rPr>
          <w:lang w:val="tr-TR"/>
        </w:rPr>
        <w:t>salgını</w:t>
      </w:r>
      <w:r w:rsidRPr="00A8783C">
        <w:rPr>
          <w:lang w:val="tr-TR"/>
        </w:rPr>
        <w:t>, çok boyutlu küresel bir acil duruma neden oldu. Dünya genelinde</w:t>
      </w:r>
      <w:r w:rsidR="000B7502">
        <w:rPr>
          <w:lang w:val="tr-TR"/>
        </w:rPr>
        <w:t>,</w:t>
      </w:r>
      <w:r w:rsidRPr="00A8783C">
        <w:rPr>
          <w:lang w:val="tr-TR"/>
        </w:rPr>
        <w:t xml:space="preserve"> </w:t>
      </w:r>
      <w:r w:rsidR="008D0FDA">
        <w:rPr>
          <w:lang w:val="tr-TR"/>
        </w:rPr>
        <w:t>salgın</w:t>
      </w:r>
      <w:r w:rsidR="00E41BEF">
        <w:rPr>
          <w:lang w:val="tr-TR"/>
        </w:rPr>
        <w:t>ın</w:t>
      </w:r>
      <w:r w:rsidRPr="00A8783C">
        <w:rPr>
          <w:lang w:val="tr-TR"/>
        </w:rPr>
        <w:t xml:space="preserve"> patlak </w:t>
      </w:r>
      <w:r w:rsidR="00E41BEF">
        <w:rPr>
          <w:lang w:val="tr-TR"/>
        </w:rPr>
        <w:t>vermesini izleyen</w:t>
      </w:r>
      <w:r w:rsidRPr="00A8783C">
        <w:rPr>
          <w:lang w:val="tr-TR"/>
        </w:rPr>
        <w:t xml:space="preserve"> birkaç hafta</w:t>
      </w:r>
      <w:r w:rsidR="00E41BEF">
        <w:rPr>
          <w:lang w:val="tr-TR"/>
        </w:rPr>
        <w:t>da</w:t>
      </w:r>
      <w:r w:rsidR="000B7502">
        <w:rPr>
          <w:lang w:val="tr-TR"/>
        </w:rPr>
        <w:t>,</w:t>
      </w:r>
      <w:r w:rsidRPr="00A8783C">
        <w:rPr>
          <w:lang w:val="tr-TR"/>
        </w:rPr>
        <w:t xml:space="preserve"> insanların yaşamlarını ve sağlığını tehdit etmesinin ötesinde </w:t>
      </w:r>
      <w:r w:rsidR="003150E4">
        <w:rPr>
          <w:lang w:val="tr-TR"/>
        </w:rPr>
        <w:t xml:space="preserve">salgının </w:t>
      </w:r>
      <w:r w:rsidR="00442633">
        <w:rPr>
          <w:lang w:val="tr-TR"/>
        </w:rPr>
        <w:t xml:space="preserve">farklı </w:t>
      </w:r>
      <w:r w:rsidR="003150E4">
        <w:rPr>
          <w:lang w:val="tr-TR"/>
        </w:rPr>
        <w:t xml:space="preserve">etkileri de </w:t>
      </w:r>
      <w:r w:rsidR="00442633">
        <w:rPr>
          <w:lang w:val="tr-TR"/>
        </w:rPr>
        <w:t>ortaya çıktı</w:t>
      </w:r>
      <w:r w:rsidRPr="00A8783C">
        <w:rPr>
          <w:lang w:val="tr-TR"/>
        </w:rPr>
        <w:t xml:space="preserve">. COVID-19’u acilen sınırlandırma ve hafifletme zorunluluğu, insanların yaşama ve çalışma şeklini daha önce emsali görülmemiş bir şekilde </w:t>
      </w:r>
      <w:r w:rsidR="00A77653">
        <w:rPr>
          <w:lang w:val="tr-TR"/>
        </w:rPr>
        <w:t>değiştirdi</w:t>
      </w:r>
      <w:r w:rsidR="00FD4884">
        <w:rPr>
          <w:lang w:val="tr-TR"/>
        </w:rPr>
        <w:t>.</w:t>
      </w:r>
      <w:r w:rsidRPr="00A8783C">
        <w:rPr>
          <w:lang w:val="tr-TR"/>
        </w:rPr>
        <w:t xml:space="preserve"> </w:t>
      </w:r>
      <w:r w:rsidR="00FD4884">
        <w:rPr>
          <w:lang w:val="tr-TR"/>
        </w:rPr>
        <w:t>Çoğu ülke</w:t>
      </w:r>
      <w:r w:rsidR="000B7502">
        <w:rPr>
          <w:lang w:val="tr-TR"/>
        </w:rPr>
        <w:t xml:space="preserve"> </w:t>
      </w:r>
      <w:r w:rsidRPr="00A8783C">
        <w:rPr>
          <w:lang w:val="tr-TR"/>
        </w:rPr>
        <w:t>sosyal mesafe, sokağa çıkma kısıtlamaları ve karantina gibi önlemleri uygulamaya başla</w:t>
      </w:r>
      <w:r w:rsidR="00442633">
        <w:rPr>
          <w:lang w:val="tr-TR"/>
        </w:rPr>
        <w:t>dı</w:t>
      </w:r>
      <w:r w:rsidRPr="00A8783C">
        <w:rPr>
          <w:lang w:val="tr-TR"/>
        </w:rPr>
        <w:t>.</w:t>
      </w:r>
    </w:p>
    <w:p w14:paraId="6CBD7594" w14:textId="466C7862" w:rsidR="004B6847" w:rsidRPr="00A8783C" w:rsidRDefault="002B3E0B">
      <w:pPr>
        <w:pStyle w:val="BodyText"/>
        <w:spacing w:before="128" w:line="288" w:lineRule="auto"/>
        <w:ind w:left="100" w:right="39"/>
        <w:rPr>
          <w:lang w:val="tr-TR"/>
        </w:rPr>
      </w:pPr>
      <w:r w:rsidRPr="00A8783C">
        <w:rPr>
          <w:lang w:val="tr-TR"/>
        </w:rPr>
        <w:t xml:space="preserve">Pekin Deklarasyonu ve Eylem </w:t>
      </w:r>
      <w:r>
        <w:rPr>
          <w:lang w:val="tr-TR"/>
        </w:rPr>
        <w:t>Platformunun</w:t>
      </w:r>
      <w:r w:rsidRPr="00A8783C">
        <w:rPr>
          <w:lang w:val="tr-TR"/>
        </w:rPr>
        <w:t xml:space="preserve"> </w:t>
      </w:r>
      <w:r w:rsidR="00E41BEF">
        <w:rPr>
          <w:lang w:val="tr-TR"/>
        </w:rPr>
        <w:t>hayata geçirilmesinden</w:t>
      </w:r>
      <w:r>
        <w:rPr>
          <w:lang w:val="tr-TR"/>
        </w:rPr>
        <w:t xml:space="preserve"> bu yana 25 yıl</w:t>
      </w:r>
      <w:r w:rsidR="000B7502">
        <w:rPr>
          <w:lang w:val="tr-TR"/>
        </w:rPr>
        <w:t>;</w:t>
      </w:r>
      <w:r>
        <w:rPr>
          <w:lang w:val="tr-TR"/>
        </w:rPr>
        <w:t xml:space="preserve"> </w:t>
      </w:r>
      <w:r w:rsidRPr="00A8783C">
        <w:rPr>
          <w:lang w:val="tr-TR"/>
        </w:rPr>
        <w:t>Kadınlar, Barış ve Güvenli</w:t>
      </w:r>
      <w:r>
        <w:rPr>
          <w:lang w:val="tr-TR"/>
        </w:rPr>
        <w:t>kl</w:t>
      </w:r>
      <w:r w:rsidRPr="00A8783C">
        <w:rPr>
          <w:lang w:val="tr-TR"/>
        </w:rPr>
        <w:t xml:space="preserve">e </w:t>
      </w:r>
      <w:r>
        <w:rPr>
          <w:lang w:val="tr-TR"/>
        </w:rPr>
        <w:t>ilgili</w:t>
      </w:r>
      <w:r w:rsidRPr="00A8783C">
        <w:rPr>
          <w:lang w:val="tr-TR"/>
        </w:rPr>
        <w:t xml:space="preserve"> 1325 sayılı BM Güvenlik Konseyi Kararının </w:t>
      </w:r>
      <w:r>
        <w:rPr>
          <w:lang w:val="tr-TR"/>
        </w:rPr>
        <w:t xml:space="preserve">kabul edilmesinden bu yana </w:t>
      </w:r>
      <w:r w:rsidRPr="00A8783C">
        <w:rPr>
          <w:lang w:val="tr-TR"/>
        </w:rPr>
        <w:t xml:space="preserve">20 yıl </w:t>
      </w:r>
      <w:r>
        <w:rPr>
          <w:lang w:val="tr-TR"/>
        </w:rPr>
        <w:t>geçti</w:t>
      </w:r>
      <w:r w:rsidR="0056000E">
        <w:rPr>
          <w:lang w:val="tr-TR"/>
        </w:rPr>
        <w:t xml:space="preserve">. </w:t>
      </w:r>
      <w:r w:rsidRPr="00A8783C">
        <w:rPr>
          <w:lang w:val="tr-TR"/>
        </w:rPr>
        <w:t>COVID-19 küresel krizi</w:t>
      </w:r>
      <w:r>
        <w:rPr>
          <w:lang w:val="tr-TR"/>
        </w:rPr>
        <w:t>nden önce</w:t>
      </w:r>
      <w:r w:rsidR="000B7502">
        <w:rPr>
          <w:lang w:val="tr-TR"/>
        </w:rPr>
        <w:t>,</w:t>
      </w:r>
      <w:r>
        <w:rPr>
          <w:lang w:val="tr-TR"/>
        </w:rPr>
        <w:t xml:space="preserve"> 2020 yılının bu süre zarfında </w:t>
      </w:r>
      <w:r w:rsidRPr="00A8783C">
        <w:rPr>
          <w:lang w:val="tr-TR"/>
        </w:rPr>
        <w:t>kazanılan başarıların</w:t>
      </w:r>
      <w:r>
        <w:rPr>
          <w:lang w:val="tr-TR"/>
        </w:rPr>
        <w:t xml:space="preserve"> </w:t>
      </w:r>
      <w:r w:rsidRPr="00A8783C">
        <w:rPr>
          <w:lang w:val="tr-TR"/>
        </w:rPr>
        <w:t>gözden geçirileceği ve uygulamadaki ilerlemenin hız</w:t>
      </w:r>
      <w:r>
        <w:rPr>
          <w:lang w:val="tr-TR"/>
        </w:rPr>
        <w:t xml:space="preserve"> kazanacağı</w:t>
      </w:r>
      <w:r w:rsidRPr="00A8783C">
        <w:rPr>
          <w:lang w:val="tr-TR"/>
        </w:rPr>
        <w:t xml:space="preserve"> bir yıl olması </w:t>
      </w:r>
      <w:r w:rsidR="00053F69">
        <w:rPr>
          <w:lang w:val="tr-TR"/>
        </w:rPr>
        <w:t>bekleniyordu</w:t>
      </w:r>
      <w:r>
        <w:rPr>
          <w:lang w:val="tr-TR"/>
        </w:rPr>
        <w:t xml:space="preserve">. </w:t>
      </w:r>
      <w:r w:rsidR="002669AF" w:rsidRPr="00A8783C">
        <w:rPr>
          <w:lang w:val="tr-TR"/>
        </w:rPr>
        <w:t>Şu anda</w:t>
      </w:r>
      <w:r w:rsidR="00637F30" w:rsidRPr="00637F30">
        <w:rPr>
          <w:lang w:val="tr-TR"/>
        </w:rPr>
        <w:t xml:space="preserve"> </w:t>
      </w:r>
      <w:r w:rsidR="00637F30">
        <w:rPr>
          <w:lang w:val="tr-TR"/>
        </w:rPr>
        <w:t xml:space="preserve">ise </w:t>
      </w:r>
      <w:r w:rsidR="00637F30" w:rsidRPr="00A8783C">
        <w:rPr>
          <w:lang w:val="tr-TR"/>
        </w:rPr>
        <w:t xml:space="preserve">COVID-19’un ve etkisinin toplumsal cinsiyet </w:t>
      </w:r>
      <w:r w:rsidR="00637F30">
        <w:rPr>
          <w:lang w:val="tr-TR"/>
        </w:rPr>
        <w:t>alanındaki</w:t>
      </w:r>
      <w:r w:rsidR="00637F30" w:rsidRPr="00A8783C">
        <w:rPr>
          <w:lang w:val="tr-TR"/>
        </w:rPr>
        <w:t xml:space="preserve"> kırılgan ilerlemeyi tersine çevi</w:t>
      </w:r>
      <w:r w:rsidR="00637F30">
        <w:rPr>
          <w:lang w:val="tr-TR"/>
        </w:rPr>
        <w:t>re</w:t>
      </w:r>
      <w:r w:rsidR="00637F30" w:rsidRPr="00A8783C">
        <w:rPr>
          <w:lang w:val="tr-TR"/>
        </w:rPr>
        <w:t xml:space="preserve">ceği konusunda büyük </w:t>
      </w:r>
      <w:r w:rsidR="00A77653">
        <w:rPr>
          <w:lang w:val="tr-TR"/>
        </w:rPr>
        <w:t xml:space="preserve">bir </w:t>
      </w:r>
      <w:r w:rsidR="00637F30" w:rsidRPr="00A8783C">
        <w:rPr>
          <w:lang w:val="tr-TR"/>
        </w:rPr>
        <w:t>kaygı duyulmaktadır</w:t>
      </w:r>
      <w:r w:rsidR="00637F30">
        <w:rPr>
          <w:lang w:val="tr-TR"/>
        </w:rPr>
        <w:t xml:space="preserve">. </w:t>
      </w:r>
      <w:r w:rsidR="007F72C3">
        <w:rPr>
          <w:lang w:val="tr-TR"/>
        </w:rPr>
        <w:t>Bu bağlamda, a</w:t>
      </w:r>
      <w:r w:rsidR="002669AF" w:rsidRPr="00A8783C">
        <w:rPr>
          <w:lang w:val="tr-TR"/>
        </w:rPr>
        <w:t xml:space="preserve">yrımcı kanunların değiştirilmesinde, yeni kanunların çıkarılmasında ve yürürlükteki mevzuatların uygulanmasında </w:t>
      </w:r>
      <w:r w:rsidR="007F72C3">
        <w:rPr>
          <w:lang w:val="tr-TR"/>
        </w:rPr>
        <w:t>süreç uzayabilir</w:t>
      </w:r>
      <w:r w:rsidR="002669AF" w:rsidRPr="00A8783C">
        <w:rPr>
          <w:lang w:val="tr-TR"/>
        </w:rPr>
        <w:t xml:space="preserve"> ve adaletin</w:t>
      </w:r>
      <w:r w:rsidR="00A77653">
        <w:rPr>
          <w:lang w:val="tr-TR"/>
        </w:rPr>
        <w:t xml:space="preserve"> </w:t>
      </w:r>
      <w:r w:rsidR="002669AF" w:rsidRPr="00A8783C">
        <w:rPr>
          <w:lang w:val="tr-TR"/>
        </w:rPr>
        <w:t xml:space="preserve">sağlanması </w:t>
      </w:r>
      <w:r w:rsidR="007F72C3">
        <w:rPr>
          <w:lang w:val="tr-TR"/>
        </w:rPr>
        <w:t>için</w:t>
      </w:r>
      <w:r w:rsidR="002669AF" w:rsidRPr="00A8783C">
        <w:rPr>
          <w:lang w:val="tr-TR"/>
        </w:rPr>
        <w:t xml:space="preserve"> </w:t>
      </w:r>
      <w:r w:rsidR="00A77653">
        <w:rPr>
          <w:lang w:val="tr-TR"/>
        </w:rPr>
        <w:t>sürdürülmesi</w:t>
      </w:r>
      <w:r w:rsidR="002669AF" w:rsidRPr="00A8783C">
        <w:rPr>
          <w:lang w:val="tr-TR"/>
        </w:rPr>
        <w:t xml:space="preserve"> </w:t>
      </w:r>
      <w:r w:rsidR="00A77653">
        <w:rPr>
          <w:lang w:val="tr-TR"/>
        </w:rPr>
        <w:t xml:space="preserve">gereken </w:t>
      </w:r>
      <w:r w:rsidR="002669AF" w:rsidRPr="00A8783C">
        <w:rPr>
          <w:lang w:val="tr-TR"/>
        </w:rPr>
        <w:t>kapsam</w:t>
      </w:r>
      <w:r w:rsidR="007F72C3">
        <w:rPr>
          <w:lang w:val="tr-TR"/>
        </w:rPr>
        <w:t>lı</w:t>
      </w:r>
      <w:r w:rsidR="002669AF" w:rsidRPr="00A8783C">
        <w:rPr>
          <w:lang w:val="tr-TR"/>
        </w:rPr>
        <w:t xml:space="preserve"> ilerleme</w:t>
      </w:r>
      <w:r w:rsidR="00637F30">
        <w:rPr>
          <w:lang w:val="tr-TR"/>
        </w:rPr>
        <w:t xml:space="preserve"> </w:t>
      </w:r>
      <w:r w:rsidR="007F72C3">
        <w:rPr>
          <w:lang w:val="tr-TR"/>
        </w:rPr>
        <w:t>sekteye uğrayabilir</w:t>
      </w:r>
      <w:r w:rsidR="002669AF" w:rsidRPr="00A8783C">
        <w:rPr>
          <w:lang w:val="tr-TR"/>
        </w:rPr>
        <w:t>.</w:t>
      </w:r>
    </w:p>
    <w:p w14:paraId="3B5495CB" w14:textId="4A53130E" w:rsidR="004B6847" w:rsidRPr="00A8783C" w:rsidRDefault="002669AF">
      <w:pPr>
        <w:pStyle w:val="BodyText"/>
        <w:spacing w:before="128" w:line="288" w:lineRule="auto"/>
        <w:ind w:left="100" w:right="40"/>
        <w:rPr>
          <w:lang w:val="tr-TR"/>
        </w:rPr>
      </w:pPr>
      <w:r w:rsidRPr="00A8783C">
        <w:rPr>
          <w:lang w:val="tr-TR"/>
        </w:rPr>
        <w:t xml:space="preserve">Bu hızlı değerlendirme, </w:t>
      </w:r>
      <w:hyperlink r:id="rId9" w:history="1">
        <w:r w:rsidRPr="00856E46">
          <w:rPr>
            <w:rStyle w:val="Hyperlink"/>
            <w:lang w:val="tr-TR"/>
          </w:rPr>
          <w:t xml:space="preserve">Kadınlar için Adalet </w:t>
        </w:r>
        <w:r w:rsidR="00F85A6F" w:rsidRPr="00856E46">
          <w:rPr>
            <w:rStyle w:val="Hyperlink"/>
            <w:lang w:val="tr-TR"/>
          </w:rPr>
          <w:t>(</w:t>
        </w:r>
        <w:r w:rsidR="00F85A6F" w:rsidRPr="00856E46">
          <w:rPr>
            <w:rStyle w:val="Hyperlink"/>
            <w:i/>
            <w:iCs/>
            <w:lang w:val="tr-TR"/>
          </w:rPr>
          <w:t>Justice for Wome</w:t>
        </w:r>
        <w:r w:rsidR="0028673B">
          <w:rPr>
            <w:rStyle w:val="Hyperlink"/>
            <w:i/>
            <w:iCs/>
            <w:lang w:val="tr-TR"/>
          </w:rPr>
          <w:t>n, 2019</w:t>
        </w:r>
        <w:r w:rsidR="00F85A6F" w:rsidRPr="00856E46">
          <w:rPr>
            <w:rStyle w:val="Hyperlink"/>
            <w:lang w:val="tr-TR"/>
          </w:rPr>
          <w:t>)</w:t>
        </w:r>
        <w:r w:rsidR="0028673B">
          <w:rPr>
            <w:rStyle w:val="Hyperlink"/>
            <w:lang w:val="tr-TR"/>
          </w:rPr>
          <w:t xml:space="preserve"> </w:t>
        </w:r>
        <w:r w:rsidR="0028673B" w:rsidRPr="0028673B">
          <w:rPr>
            <w:rStyle w:val="Hyperlink"/>
            <w:lang w:val="tr-TR"/>
          </w:rPr>
          <w:t>raporunda</w:t>
        </w:r>
      </w:hyperlink>
      <w:r w:rsidRPr="00A8783C">
        <w:rPr>
          <w:lang w:val="tr-TR"/>
        </w:rPr>
        <w:t xml:space="preserve"> </w:t>
      </w:r>
      <w:r w:rsidR="0056000E">
        <w:rPr>
          <w:lang w:val="tr-TR"/>
        </w:rPr>
        <w:t xml:space="preserve">da </w:t>
      </w:r>
      <w:r w:rsidRPr="00A8783C">
        <w:rPr>
          <w:lang w:val="tr-TR"/>
        </w:rPr>
        <w:t xml:space="preserve">belirtildiği üzere kadınların mevcut adalet ihtiyaçları hakkında sahip olduğumuz bilgileri temel almaktadır. Bu değerlendirmede COVID-19’un etkileri, politika müdahaleleri irdelenmekte ve önümüzdeki dönem için </w:t>
      </w:r>
      <w:r w:rsidR="00D87971" w:rsidRPr="00A8783C">
        <w:rPr>
          <w:lang w:val="tr-TR"/>
        </w:rPr>
        <w:t xml:space="preserve">genel hatlarıyla </w:t>
      </w:r>
      <w:r w:rsidRPr="00A8783C">
        <w:rPr>
          <w:lang w:val="tr-TR"/>
        </w:rPr>
        <w:t>politika tavsiyeleri sunulmaktadır.</w:t>
      </w:r>
    </w:p>
    <w:p w14:paraId="37035D4B" w14:textId="77777777" w:rsidR="004B6847" w:rsidRDefault="002669AF">
      <w:pPr>
        <w:pStyle w:val="BodyText"/>
        <w:spacing w:before="129" w:line="288" w:lineRule="auto"/>
        <w:ind w:left="100" w:right="40"/>
        <w:rPr>
          <w:lang w:val="tr-TR"/>
        </w:rPr>
      </w:pPr>
      <w:r w:rsidRPr="00A8783C">
        <w:rPr>
          <w:lang w:val="tr-TR"/>
        </w:rPr>
        <w:t>Toplumsal cinsiyet açısından bakıldığında, raporda kadınların yaşamlarına ve geçimlerine yönelik COVID-19 ile ilişkili önemli tehditler</w:t>
      </w:r>
      <w:r w:rsidR="005A7C86">
        <w:rPr>
          <w:lang w:val="tr-TR"/>
        </w:rPr>
        <w:t xml:space="preserve"> yer almaktadır. Bunlar arasında</w:t>
      </w:r>
      <w:r w:rsidRPr="00A8783C">
        <w:rPr>
          <w:lang w:val="tr-TR"/>
        </w:rPr>
        <w:t xml:space="preserve"> adalet kurumlarına erişimin azalması, yakın partner şiddetinin artması, kadınların cinsel sağlık ve üreme sağlığı haklarına yönelik tehditler, işçilere yönelik adaletsizliğin artması, ayrımcı kanunlar</w:t>
      </w:r>
      <w:r w:rsidR="005A7C86">
        <w:rPr>
          <w:lang w:val="tr-TR"/>
        </w:rPr>
        <w:t>ın varlığı</w:t>
      </w:r>
      <w:r w:rsidRPr="00A8783C">
        <w:rPr>
          <w:lang w:val="tr-TR"/>
        </w:rPr>
        <w:t xml:space="preserve"> ve yasal</w:t>
      </w:r>
      <w:r w:rsidR="0056000E">
        <w:rPr>
          <w:lang w:val="tr-TR"/>
        </w:rPr>
        <w:t xml:space="preserve"> belgelerin eksikliği</w:t>
      </w:r>
      <w:r w:rsidR="004534EA">
        <w:rPr>
          <w:lang w:val="tr-TR"/>
        </w:rPr>
        <w:t xml:space="preserve"> ile</w:t>
      </w:r>
      <w:r w:rsidRPr="00A8783C">
        <w:rPr>
          <w:lang w:val="tr-TR"/>
        </w:rPr>
        <w:t xml:space="preserve"> </w:t>
      </w:r>
      <w:r w:rsidR="004534EA">
        <w:rPr>
          <w:lang w:val="tr-TR"/>
        </w:rPr>
        <w:t xml:space="preserve">salgının </w:t>
      </w:r>
      <w:r w:rsidRPr="00A8783C">
        <w:rPr>
          <w:lang w:val="tr-TR"/>
        </w:rPr>
        <w:t>zorla yerinde</w:t>
      </w:r>
      <w:r w:rsidR="004534EA">
        <w:rPr>
          <w:lang w:val="tr-TR"/>
        </w:rPr>
        <w:t>n</w:t>
      </w:r>
      <w:r w:rsidRPr="00A8783C">
        <w:rPr>
          <w:lang w:val="tr-TR"/>
        </w:rPr>
        <w:t xml:space="preserve"> edilmiş kadınlar</w:t>
      </w:r>
      <w:r w:rsidR="004534EA">
        <w:rPr>
          <w:lang w:val="tr-TR"/>
        </w:rPr>
        <w:t xml:space="preserve">a ve </w:t>
      </w:r>
      <w:r w:rsidRPr="00A8783C">
        <w:rPr>
          <w:lang w:val="tr-TR"/>
        </w:rPr>
        <w:t xml:space="preserve">hürriyetinden </w:t>
      </w:r>
      <w:r w:rsidR="004534EA">
        <w:rPr>
          <w:lang w:val="tr-TR"/>
        </w:rPr>
        <w:t>yoksun</w:t>
      </w:r>
      <w:r w:rsidRPr="00A8783C">
        <w:rPr>
          <w:lang w:val="tr-TR"/>
        </w:rPr>
        <w:t xml:space="preserve"> bırakılanlara yönelik </w:t>
      </w:r>
      <w:r w:rsidR="0056000E">
        <w:rPr>
          <w:lang w:val="tr-TR"/>
        </w:rPr>
        <w:t>etkiler</w:t>
      </w:r>
      <w:r w:rsidR="004534EA">
        <w:rPr>
          <w:lang w:val="tr-TR"/>
        </w:rPr>
        <w:t>i</w:t>
      </w:r>
      <w:r w:rsidRPr="00A8783C">
        <w:rPr>
          <w:lang w:val="tr-TR"/>
        </w:rPr>
        <w:t xml:space="preserve"> </w:t>
      </w:r>
      <w:r w:rsidR="005A7C86">
        <w:rPr>
          <w:lang w:val="tr-TR"/>
        </w:rPr>
        <w:t>de vardır</w:t>
      </w:r>
      <w:r w:rsidRPr="00A8783C">
        <w:rPr>
          <w:lang w:val="tr-TR"/>
        </w:rPr>
        <w:t>.</w:t>
      </w:r>
    </w:p>
    <w:p w14:paraId="171EEA34" w14:textId="77777777" w:rsidR="004B6847" w:rsidRPr="00A8783C" w:rsidRDefault="002669AF" w:rsidP="007F72C3">
      <w:pPr>
        <w:pStyle w:val="BodyText"/>
        <w:spacing w:before="129" w:line="288" w:lineRule="auto"/>
        <w:ind w:left="100" w:right="40"/>
        <w:rPr>
          <w:lang w:val="tr-TR"/>
        </w:rPr>
      </w:pPr>
      <w:r w:rsidRPr="00A8783C">
        <w:rPr>
          <w:lang w:val="tr-TR"/>
        </w:rPr>
        <w:t>Yeterli bir müdahale için, bilgiye dayalı ve kap</w:t>
      </w:r>
      <w:r w:rsidR="004534EA">
        <w:rPr>
          <w:lang w:val="tr-TR"/>
        </w:rPr>
        <w:t>s</w:t>
      </w:r>
      <w:r w:rsidRPr="00A8783C">
        <w:rPr>
          <w:lang w:val="tr-TR"/>
        </w:rPr>
        <w:t>ayıcı</w:t>
      </w:r>
      <w:r w:rsidR="007F72C3">
        <w:rPr>
          <w:lang w:val="tr-TR"/>
        </w:rPr>
        <w:t xml:space="preserve"> </w:t>
      </w:r>
      <w:r w:rsidRPr="00A8783C">
        <w:rPr>
          <w:lang w:val="tr-TR"/>
        </w:rPr>
        <w:t xml:space="preserve">bir eylem gerekmektedir. Dünya genelinde, aşağıdakilere yönelik çalışmalar </w:t>
      </w:r>
      <w:r w:rsidR="003150E4">
        <w:rPr>
          <w:lang w:val="tr-TR"/>
        </w:rPr>
        <w:t xml:space="preserve">da </w:t>
      </w:r>
      <w:r w:rsidRPr="00A8783C">
        <w:rPr>
          <w:lang w:val="tr-TR"/>
        </w:rPr>
        <w:t xml:space="preserve">dahil olmak üzere devlet aktörleri ve devlet dışı aktörler </w:t>
      </w:r>
      <w:r w:rsidR="00A8783C" w:rsidRPr="00A8783C">
        <w:rPr>
          <w:lang w:val="tr-TR"/>
        </w:rPr>
        <w:t>tarafından müdahaleler</w:t>
      </w:r>
      <w:r w:rsidRPr="00A8783C">
        <w:rPr>
          <w:lang w:val="tr-TR"/>
        </w:rPr>
        <w:t xml:space="preserve"> geliştirilmektedir:</w:t>
      </w:r>
    </w:p>
    <w:p w14:paraId="679AD2B3" w14:textId="70ADAEBD" w:rsidR="00567804" w:rsidRPr="00A17CB3" w:rsidRDefault="00567804" w:rsidP="00A17CB3">
      <w:pPr>
        <w:pStyle w:val="ListParagraph"/>
        <w:numPr>
          <w:ilvl w:val="0"/>
          <w:numId w:val="2"/>
        </w:numPr>
        <w:rPr>
          <w:sz w:val="19"/>
          <w:szCs w:val="19"/>
          <w:lang w:val="tr-TR"/>
        </w:rPr>
      </w:pPr>
      <w:r w:rsidRPr="00FE1102">
        <w:rPr>
          <w:rFonts w:cs="Arial"/>
          <w:b/>
          <w:bCs/>
          <w:sz w:val="19"/>
          <w:szCs w:val="19"/>
          <w:lang w:val="tr-TR"/>
        </w:rPr>
        <w:t xml:space="preserve">Yakın Partner Şiddetini önleme ve ona müdahale etme. </w:t>
      </w:r>
      <w:r w:rsidRPr="00FE1102">
        <w:rPr>
          <w:rFonts w:eastAsia="Arial" w:cs="Arial"/>
          <w:sz w:val="19"/>
          <w:szCs w:val="19"/>
          <w:lang w:val="tr-TR"/>
        </w:rPr>
        <w:t xml:space="preserve">COVID-19 krizi esnasında </w:t>
      </w:r>
      <w:r w:rsidRPr="00A17CB3">
        <w:rPr>
          <w:sz w:val="19"/>
          <w:szCs w:val="19"/>
          <w:lang w:val="tr-TR"/>
        </w:rPr>
        <w:t xml:space="preserve">yakın partner şiddetini önlemek amacıyla pek çok yenilikçi platform ortaya çıkmıştır. Bazıları WhatsApp gibi mevcut programları kullanırken bazıları ise yeni ücretsiz uygulamalar veya anlık mesajlaşma servisleri geliştirmiştir. Bazı aktörler, farkındalık arttırmayı amaçlarken bazıları da acil durum ve destek hizmetleriyle bağlantılıdır. Cep telefonu ve internet erişimi gerektirmeyen yardım hatları ve acil durum hizmetleri vasıtasıyla şiddete maruz </w:t>
      </w:r>
      <w:r w:rsidR="0028673B" w:rsidRPr="00A17CB3">
        <w:rPr>
          <w:sz w:val="19"/>
          <w:szCs w:val="19"/>
          <w:lang w:val="tr-TR"/>
        </w:rPr>
        <w:t>bırakılanlara</w:t>
      </w:r>
      <w:r w:rsidRPr="00A17CB3">
        <w:rPr>
          <w:sz w:val="19"/>
          <w:szCs w:val="19"/>
          <w:lang w:val="tr-TR"/>
        </w:rPr>
        <w:t xml:space="preserve"> doğrudan yardım sunan bazı yenilikçi çözümler de mevcuttur. Bazı ülkeler, sanal yollarla mahkemelere erişim sağlamak ve mahkeme kararlarının uzatılması yoluyla koruma kararının devam ettirilmesine yönelik adımlar da atmaktadır.</w:t>
      </w:r>
    </w:p>
    <w:p w14:paraId="0943AD7A" w14:textId="0B020587" w:rsidR="004B6847" w:rsidRPr="00A8783C" w:rsidRDefault="002669AF">
      <w:pPr>
        <w:pStyle w:val="ListParagraph"/>
        <w:numPr>
          <w:ilvl w:val="0"/>
          <w:numId w:val="2"/>
        </w:numPr>
        <w:spacing w:before="123" w:line="285" w:lineRule="auto"/>
        <w:rPr>
          <w:sz w:val="19"/>
          <w:szCs w:val="19"/>
          <w:lang w:val="tr-TR"/>
        </w:rPr>
      </w:pPr>
      <w:r w:rsidRPr="00A17CB3">
        <w:rPr>
          <w:rFonts w:cs="Arial"/>
          <w:b/>
          <w:bCs/>
          <w:sz w:val="19"/>
          <w:szCs w:val="19"/>
          <w:lang w:val="tr-TR"/>
        </w:rPr>
        <w:t xml:space="preserve">Yoksul ve </w:t>
      </w:r>
      <w:r w:rsidR="00012D76" w:rsidRPr="00A17CB3">
        <w:rPr>
          <w:rFonts w:cs="Arial"/>
          <w:b/>
          <w:bCs/>
          <w:sz w:val="19"/>
          <w:szCs w:val="19"/>
          <w:lang w:val="tr-TR"/>
        </w:rPr>
        <w:t>dışlanmış</w:t>
      </w:r>
      <w:r w:rsidRPr="00A17CB3">
        <w:rPr>
          <w:rFonts w:cs="Arial"/>
          <w:b/>
          <w:bCs/>
          <w:sz w:val="19"/>
          <w:szCs w:val="19"/>
          <w:lang w:val="tr-TR"/>
        </w:rPr>
        <w:t xml:space="preserve"> kadınlar</w:t>
      </w:r>
      <w:r w:rsidR="00012D76" w:rsidRPr="00A17CB3">
        <w:rPr>
          <w:rFonts w:cs="Arial"/>
          <w:b/>
          <w:bCs/>
          <w:sz w:val="19"/>
          <w:szCs w:val="19"/>
          <w:lang w:val="tr-TR"/>
        </w:rPr>
        <w:t xml:space="preserve"> için</w:t>
      </w:r>
      <w:r w:rsidRPr="00A17CB3">
        <w:rPr>
          <w:rFonts w:cs="Arial"/>
          <w:b/>
          <w:bCs/>
          <w:sz w:val="19"/>
          <w:szCs w:val="19"/>
          <w:lang w:val="tr-TR"/>
        </w:rPr>
        <w:t xml:space="preserve"> yasal dezavantajları ve diğer dezavantajları ortadan kaldırma.</w:t>
      </w:r>
      <w:r w:rsidRPr="00A8783C">
        <w:rPr>
          <w:rFonts w:ascii="Calibri" w:hAnsi="Calibri"/>
          <w:b/>
          <w:bCs/>
          <w:sz w:val="19"/>
          <w:szCs w:val="19"/>
          <w:lang w:val="tr-TR"/>
        </w:rPr>
        <w:t xml:space="preserve"> </w:t>
      </w:r>
      <w:r w:rsidRPr="00A8783C">
        <w:rPr>
          <w:sz w:val="19"/>
          <w:szCs w:val="19"/>
          <w:lang w:val="tr-TR"/>
        </w:rPr>
        <w:t xml:space="preserve">Daha </w:t>
      </w:r>
      <w:r w:rsidR="00A8783C" w:rsidRPr="00A8783C">
        <w:rPr>
          <w:sz w:val="19"/>
          <w:szCs w:val="19"/>
          <w:lang w:val="tr-TR"/>
        </w:rPr>
        <w:t>önce</w:t>
      </w:r>
      <w:r w:rsidRPr="00A8783C">
        <w:rPr>
          <w:sz w:val="19"/>
          <w:szCs w:val="19"/>
          <w:lang w:val="tr-TR"/>
        </w:rPr>
        <w:t xml:space="preserve"> benzeri görülmemiş bu krizde </w:t>
      </w:r>
      <w:r w:rsidR="00012D76">
        <w:rPr>
          <w:sz w:val="19"/>
          <w:szCs w:val="19"/>
          <w:lang w:val="tr-TR"/>
        </w:rPr>
        <w:t>oldukça yararlı bazı yenilikler hayata geçirilmiştir. D</w:t>
      </w:r>
      <w:r w:rsidRPr="00A8783C">
        <w:rPr>
          <w:sz w:val="19"/>
          <w:szCs w:val="19"/>
          <w:lang w:val="tr-TR"/>
        </w:rPr>
        <w:t xml:space="preserve">ünyadaki çeşitli hükümetler </w:t>
      </w:r>
      <w:r w:rsidR="00F85A6F">
        <w:rPr>
          <w:sz w:val="19"/>
          <w:szCs w:val="19"/>
          <w:lang w:val="tr-TR"/>
        </w:rPr>
        <w:t>vatandaşlarının</w:t>
      </w:r>
      <w:r w:rsidRPr="00A8783C">
        <w:rPr>
          <w:sz w:val="19"/>
          <w:szCs w:val="19"/>
          <w:lang w:val="tr-TR"/>
        </w:rPr>
        <w:t xml:space="preserve"> daha önce</w:t>
      </w:r>
      <w:r w:rsidR="00012D76">
        <w:rPr>
          <w:sz w:val="19"/>
          <w:szCs w:val="19"/>
          <w:lang w:val="tr-TR"/>
        </w:rPr>
        <w:t>den</w:t>
      </w:r>
      <w:r w:rsidRPr="00A8783C">
        <w:rPr>
          <w:sz w:val="19"/>
          <w:szCs w:val="19"/>
          <w:lang w:val="tr-TR"/>
        </w:rPr>
        <w:t xml:space="preserve"> sahip oldukları haklarından bağımsız olarak </w:t>
      </w:r>
      <w:r w:rsidR="00F85A6F">
        <w:rPr>
          <w:sz w:val="19"/>
          <w:szCs w:val="19"/>
          <w:lang w:val="tr-TR"/>
        </w:rPr>
        <w:t xml:space="preserve">ihtiyaç sahiplerine </w:t>
      </w:r>
      <w:r w:rsidRPr="00A8783C">
        <w:rPr>
          <w:sz w:val="19"/>
          <w:szCs w:val="19"/>
          <w:lang w:val="tr-TR"/>
        </w:rPr>
        <w:t>acil durum desteği sun</w:t>
      </w:r>
      <w:r w:rsidR="00012D76">
        <w:rPr>
          <w:sz w:val="19"/>
          <w:szCs w:val="19"/>
          <w:lang w:val="tr-TR"/>
        </w:rPr>
        <w:t>maya başlamıştır</w:t>
      </w:r>
      <w:r w:rsidRPr="00A8783C">
        <w:rPr>
          <w:sz w:val="19"/>
          <w:szCs w:val="19"/>
          <w:lang w:val="tr-TR"/>
        </w:rPr>
        <w:t>. Dolayısıyla,</w:t>
      </w:r>
      <w:r w:rsidR="008652B9" w:rsidRPr="00012D76">
        <w:rPr>
          <w:sz w:val="19"/>
          <w:szCs w:val="19"/>
          <w:lang w:val="tr-TR"/>
        </w:rPr>
        <w:t xml:space="preserve"> kayıtdışı istihdamda </w:t>
      </w:r>
      <w:r w:rsidR="008652B9">
        <w:rPr>
          <w:sz w:val="19"/>
          <w:szCs w:val="19"/>
          <w:lang w:val="tr-TR"/>
        </w:rPr>
        <w:t>çalıştıkları</w:t>
      </w:r>
      <w:r w:rsidR="008652B9" w:rsidRPr="00012D76">
        <w:rPr>
          <w:sz w:val="19"/>
          <w:szCs w:val="19"/>
          <w:lang w:val="tr-TR"/>
        </w:rPr>
        <w:t xml:space="preserve"> veya işgücü </w:t>
      </w:r>
      <w:r w:rsidR="008652B9" w:rsidRPr="008652B9">
        <w:rPr>
          <w:spacing w:val="-4"/>
          <w:sz w:val="19"/>
          <w:szCs w:val="19"/>
          <w:lang w:val="tr-TR"/>
        </w:rPr>
        <w:t xml:space="preserve">piyasasında </w:t>
      </w:r>
      <w:r w:rsidR="008652B9">
        <w:rPr>
          <w:spacing w:val="-4"/>
          <w:sz w:val="19"/>
          <w:szCs w:val="19"/>
          <w:lang w:val="tr-TR"/>
        </w:rPr>
        <w:t>yer almadıkları için</w:t>
      </w:r>
      <w:r w:rsidRPr="00012D76">
        <w:rPr>
          <w:sz w:val="19"/>
          <w:szCs w:val="19"/>
          <w:lang w:val="tr-TR"/>
        </w:rPr>
        <w:t xml:space="preserve"> </w:t>
      </w:r>
      <w:r w:rsidR="00012D76" w:rsidRPr="00012D76">
        <w:rPr>
          <w:sz w:val="19"/>
          <w:szCs w:val="19"/>
          <w:lang w:val="tr-TR"/>
        </w:rPr>
        <w:t>normal koşullarda yardım alma</w:t>
      </w:r>
      <w:r w:rsidR="008652B9">
        <w:rPr>
          <w:sz w:val="19"/>
          <w:szCs w:val="19"/>
          <w:lang w:val="tr-TR"/>
        </w:rPr>
        <w:t xml:space="preserve">ya </w:t>
      </w:r>
      <w:r w:rsidR="00012D76" w:rsidRPr="00012D76">
        <w:rPr>
          <w:sz w:val="19"/>
          <w:szCs w:val="19"/>
          <w:lang w:val="tr-TR"/>
        </w:rPr>
        <w:t>uygun bulunmayan</w:t>
      </w:r>
      <w:r w:rsidRPr="00A8783C">
        <w:rPr>
          <w:spacing w:val="-4"/>
          <w:sz w:val="19"/>
          <w:szCs w:val="19"/>
          <w:lang w:val="tr-TR"/>
        </w:rPr>
        <w:t xml:space="preserve"> bazı kadınlar</w:t>
      </w:r>
      <w:r w:rsidR="00012D76" w:rsidRPr="00012D76">
        <w:rPr>
          <w:spacing w:val="-4"/>
          <w:sz w:val="19"/>
          <w:szCs w:val="19"/>
          <w:lang w:val="tr-TR"/>
        </w:rPr>
        <w:t xml:space="preserve"> </w:t>
      </w:r>
      <w:r w:rsidR="00012D76">
        <w:rPr>
          <w:spacing w:val="-4"/>
          <w:sz w:val="19"/>
          <w:szCs w:val="19"/>
          <w:lang w:val="tr-TR"/>
        </w:rPr>
        <w:t xml:space="preserve">daha önceki </w:t>
      </w:r>
      <w:r w:rsidR="00012D76" w:rsidRPr="00A8783C">
        <w:rPr>
          <w:spacing w:val="-4"/>
          <w:sz w:val="19"/>
          <w:szCs w:val="19"/>
          <w:lang w:val="tr-TR"/>
        </w:rPr>
        <w:t>iş statü</w:t>
      </w:r>
      <w:r w:rsidR="00F85A6F">
        <w:rPr>
          <w:spacing w:val="-4"/>
          <w:sz w:val="19"/>
          <w:szCs w:val="19"/>
          <w:lang w:val="tr-TR"/>
        </w:rPr>
        <w:t xml:space="preserve">lerine </w:t>
      </w:r>
      <w:r w:rsidR="00012D76" w:rsidRPr="00A8783C">
        <w:rPr>
          <w:spacing w:val="-4"/>
          <w:sz w:val="19"/>
          <w:szCs w:val="19"/>
          <w:lang w:val="tr-TR"/>
        </w:rPr>
        <w:t>bakılmaksızın yardım alabilirler</w:t>
      </w:r>
      <w:r w:rsidR="00012D76">
        <w:rPr>
          <w:spacing w:val="-4"/>
          <w:sz w:val="19"/>
          <w:szCs w:val="19"/>
          <w:lang w:val="tr-TR"/>
        </w:rPr>
        <w:t>.</w:t>
      </w:r>
      <w:r w:rsidRPr="00A8783C">
        <w:rPr>
          <w:spacing w:val="-4"/>
          <w:sz w:val="19"/>
          <w:szCs w:val="19"/>
          <w:lang w:val="tr-TR"/>
        </w:rPr>
        <w:t xml:space="preserve"> </w:t>
      </w:r>
    </w:p>
    <w:p w14:paraId="0462D9BF" w14:textId="77777777" w:rsidR="004B6847" w:rsidRPr="00A8783C" w:rsidRDefault="002669AF">
      <w:pPr>
        <w:pStyle w:val="ListParagraph"/>
        <w:numPr>
          <w:ilvl w:val="0"/>
          <w:numId w:val="2"/>
        </w:numPr>
        <w:spacing w:before="116" w:line="280" w:lineRule="auto"/>
        <w:rPr>
          <w:sz w:val="19"/>
          <w:szCs w:val="19"/>
          <w:lang w:val="tr-TR"/>
        </w:rPr>
      </w:pPr>
      <w:r w:rsidRPr="00A17CB3">
        <w:rPr>
          <w:rFonts w:cs="Arial"/>
          <w:b/>
          <w:bCs/>
          <w:sz w:val="19"/>
          <w:szCs w:val="19"/>
          <w:lang w:val="tr-TR"/>
        </w:rPr>
        <w:t xml:space="preserve">Kadınların ve kadın örgütlerinin </w:t>
      </w:r>
      <w:r w:rsidR="00012D76" w:rsidRPr="00A17CB3">
        <w:rPr>
          <w:rFonts w:cs="Arial"/>
          <w:b/>
          <w:bCs/>
          <w:sz w:val="19"/>
          <w:szCs w:val="19"/>
          <w:lang w:val="tr-TR"/>
        </w:rPr>
        <w:t>kolektif</w:t>
      </w:r>
      <w:r w:rsidRPr="00A17CB3">
        <w:rPr>
          <w:rFonts w:cs="Arial"/>
          <w:b/>
          <w:bCs/>
          <w:sz w:val="19"/>
          <w:szCs w:val="19"/>
          <w:lang w:val="tr-TR"/>
        </w:rPr>
        <w:t xml:space="preserve"> eylemini destekleme.</w:t>
      </w:r>
      <w:r w:rsidRPr="00A8783C">
        <w:rPr>
          <w:rFonts w:ascii="Calibri" w:hAnsi="Calibri"/>
          <w:b/>
          <w:bCs/>
          <w:spacing w:val="-18"/>
          <w:sz w:val="19"/>
          <w:szCs w:val="19"/>
          <w:lang w:val="tr-TR"/>
        </w:rPr>
        <w:t xml:space="preserve"> </w:t>
      </w:r>
      <w:r w:rsidRPr="00A8783C">
        <w:rPr>
          <w:sz w:val="19"/>
          <w:szCs w:val="19"/>
          <w:lang w:val="tr-TR"/>
        </w:rPr>
        <w:t>Kayıtdışı sektör</w:t>
      </w:r>
      <w:r w:rsidR="00A779D3">
        <w:rPr>
          <w:sz w:val="19"/>
          <w:szCs w:val="19"/>
          <w:lang w:val="tr-TR"/>
        </w:rPr>
        <w:t>de çalışan</w:t>
      </w:r>
      <w:r w:rsidRPr="00A8783C">
        <w:rPr>
          <w:sz w:val="19"/>
          <w:szCs w:val="19"/>
          <w:lang w:val="tr-TR"/>
        </w:rPr>
        <w:t xml:space="preserve"> işçi</w:t>
      </w:r>
      <w:r w:rsidR="00A779D3">
        <w:rPr>
          <w:sz w:val="19"/>
          <w:szCs w:val="19"/>
          <w:lang w:val="tr-TR"/>
        </w:rPr>
        <w:t>lerin kurduğu</w:t>
      </w:r>
      <w:r w:rsidRPr="00A8783C">
        <w:rPr>
          <w:sz w:val="19"/>
          <w:szCs w:val="19"/>
          <w:lang w:val="tr-TR"/>
        </w:rPr>
        <w:t xml:space="preserve"> sendikalar, sivil toplum savunucuları, toplu</w:t>
      </w:r>
      <w:r w:rsidR="00135F8E">
        <w:rPr>
          <w:sz w:val="19"/>
          <w:szCs w:val="19"/>
          <w:lang w:val="tr-TR"/>
        </w:rPr>
        <w:t xml:space="preserve">luk düzeyinde </w:t>
      </w:r>
      <w:r w:rsidRPr="00A8783C">
        <w:rPr>
          <w:sz w:val="19"/>
          <w:szCs w:val="19"/>
          <w:lang w:val="tr-TR"/>
        </w:rPr>
        <w:t xml:space="preserve">hukuki </w:t>
      </w:r>
      <w:r w:rsidR="00135F8E">
        <w:rPr>
          <w:sz w:val="19"/>
          <w:szCs w:val="19"/>
          <w:lang w:val="tr-TR"/>
        </w:rPr>
        <w:t>destek</w:t>
      </w:r>
      <w:r w:rsidRPr="00A8783C">
        <w:rPr>
          <w:sz w:val="19"/>
          <w:szCs w:val="19"/>
          <w:lang w:val="tr-TR"/>
        </w:rPr>
        <w:t xml:space="preserve"> sağlayanlar, kamu yararına </w:t>
      </w:r>
      <w:r w:rsidR="00135F8E">
        <w:rPr>
          <w:sz w:val="19"/>
          <w:szCs w:val="19"/>
          <w:lang w:val="tr-TR"/>
        </w:rPr>
        <w:t>hukuki destek veren</w:t>
      </w:r>
      <w:r w:rsidRPr="00A8783C">
        <w:rPr>
          <w:sz w:val="19"/>
          <w:szCs w:val="19"/>
          <w:lang w:val="tr-TR"/>
        </w:rPr>
        <w:t xml:space="preserve"> avukatlar, insan hakları aktivistleri ve diğer </w:t>
      </w:r>
      <w:r w:rsidR="00F85A6F">
        <w:rPr>
          <w:sz w:val="19"/>
          <w:szCs w:val="19"/>
          <w:lang w:val="tr-TR"/>
        </w:rPr>
        <w:t>kanaat önderleri</w:t>
      </w:r>
      <w:r w:rsidRPr="00A8783C">
        <w:rPr>
          <w:sz w:val="19"/>
          <w:szCs w:val="19"/>
          <w:lang w:val="tr-TR"/>
        </w:rPr>
        <w:t xml:space="preserve"> gibi </w:t>
      </w:r>
      <w:r w:rsidR="00012D76">
        <w:rPr>
          <w:sz w:val="19"/>
          <w:szCs w:val="19"/>
          <w:lang w:val="tr-TR"/>
        </w:rPr>
        <w:t>toplum</w:t>
      </w:r>
      <w:r w:rsidR="00F85A6F">
        <w:rPr>
          <w:sz w:val="19"/>
          <w:szCs w:val="19"/>
          <w:lang w:val="tr-TR"/>
        </w:rPr>
        <w:t>daki</w:t>
      </w:r>
      <w:r w:rsidRPr="00A8783C">
        <w:rPr>
          <w:sz w:val="19"/>
          <w:szCs w:val="19"/>
          <w:lang w:val="tr-TR"/>
        </w:rPr>
        <w:t xml:space="preserve"> adalet aktörleri, pek çok ortamda aktif rol oynamaktadır.</w:t>
      </w:r>
    </w:p>
    <w:p w14:paraId="5F481F3E" w14:textId="34AD995F" w:rsidR="004B6847" w:rsidRPr="00A8783C" w:rsidRDefault="002669AF">
      <w:pPr>
        <w:pStyle w:val="BodyText"/>
        <w:spacing w:before="139" w:line="288" w:lineRule="auto"/>
        <w:ind w:left="100"/>
        <w:rPr>
          <w:lang w:val="tr-TR"/>
        </w:rPr>
      </w:pPr>
      <w:r w:rsidRPr="00A8783C">
        <w:rPr>
          <w:lang w:val="tr-TR"/>
        </w:rPr>
        <w:t>Kadınlar için Adalet</w:t>
      </w:r>
      <w:r w:rsidR="00C13EF8">
        <w:rPr>
          <w:lang w:val="tr-TR"/>
        </w:rPr>
        <w:t xml:space="preserve"> raporundaki</w:t>
      </w:r>
      <w:r w:rsidRPr="00A8783C">
        <w:rPr>
          <w:lang w:val="tr-TR"/>
        </w:rPr>
        <w:t xml:space="preserve"> </w:t>
      </w:r>
      <w:r w:rsidR="00C13EF8">
        <w:rPr>
          <w:lang w:val="tr-TR"/>
        </w:rPr>
        <w:t>e</w:t>
      </w:r>
      <w:r w:rsidRPr="00A8783C">
        <w:rPr>
          <w:lang w:val="tr-TR"/>
        </w:rPr>
        <w:t xml:space="preserve">ylem </w:t>
      </w:r>
      <w:r w:rsidR="00C13EF8">
        <w:rPr>
          <w:lang w:val="tr-TR"/>
        </w:rPr>
        <w:t>ç</w:t>
      </w:r>
      <w:r w:rsidRPr="00A8783C">
        <w:rPr>
          <w:lang w:val="tr-TR"/>
        </w:rPr>
        <w:t>ağrısı  ve diğer kaynakları teme</w:t>
      </w:r>
      <w:r w:rsidR="00F85A6F">
        <w:rPr>
          <w:lang w:val="tr-TR"/>
        </w:rPr>
        <w:t>l</w:t>
      </w:r>
      <w:r w:rsidRPr="00A8783C">
        <w:rPr>
          <w:lang w:val="tr-TR"/>
        </w:rPr>
        <w:t xml:space="preserve"> alarak hazırlanan bu </w:t>
      </w:r>
      <w:r w:rsidRPr="00A8783C">
        <w:rPr>
          <w:lang w:val="tr-TR"/>
        </w:rPr>
        <w:lastRenderedPageBreak/>
        <w:t xml:space="preserve">raporda, kadınların kriz </w:t>
      </w:r>
      <w:r w:rsidR="00342696">
        <w:rPr>
          <w:lang w:val="tr-TR"/>
        </w:rPr>
        <w:t>durumunda</w:t>
      </w:r>
      <w:r w:rsidRPr="00A8783C">
        <w:rPr>
          <w:lang w:val="tr-TR"/>
        </w:rPr>
        <w:t xml:space="preserve"> adalet</w:t>
      </w:r>
      <w:r w:rsidR="00342696">
        <w:rPr>
          <w:lang w:val="tr-TR"/>
        </w:rPr>
        <w:t>e</w:t>
      </w:r>
      <w:r w:rsidRPr="00A8783C">
        <w:rPr>
          <w:lang w:val="tr-TR"/>
        </w:rPr>
        <w:t xml:space="preserve"> erişim hakkını korumaya yönelik on politika tavsiyesi genel hatlarıyla sunulmuştur:</w:t>
      </w:r>
    </w:p>
    <w:p w14:paraId="6CE389D4" w14:textId="02E193D4" w:rsidR="004B6847" w:rsidRPr="007C452D" w:rsidRDefault="002669AF" w:rsidP="007C452D">
      <w:pPr>
        <w:pStyle w:val="ListParagraph"/>
        <w:numPr>
          <w:ilvl w:val="0"/>
          <w:numId w:val="4"/>
        </w:numPr>
        <w:spacing w:before="127" w:line="285" w:lineRule="auto"/>
        <w:rPr>
          <w:rFonts w:eastAsia="Arial" w:cs="Arial"/>
          <w:sz w:val="19"/>
          <w:szCs w:val="19"/>
          <w:lang w:val="tr-TR"/>
        </w:rPr>
      </w:pPr>
      <w:r w:rsidRPr="00A17CB3">
        <w:rPr>
          <w:rFonts w:cs="Arial"/>
          <w:b/>
          <w:bCs/>
          <w:sz w:val="19"/>
          <w:szCs w:val="19"/>
          <w:lang w:val="tr-TR"/>
        </w:rPr>
        <w:t>Adaletin sunulma şeklinin yeniden düzenlenmesi:</w:t>
      </w:r>
      <w:r w:rsidRPr="007C452D">
        <w:rPr>
          <w:rFonts w:ascii="Gill Sans MT" w:hAnsi="Gill Sans MT"/>
          <w:b/>
          <w:bCs/>
          <w:spacing w:val="-29"/>
          <w:sz w:val="19"/>
          <w:szCs w:val="19"/>
          <w:lang w:val="tr-TR"/>
        </w:rPr>
        <w:t xml:space="preserve"> </w:t>
      </w:r>
      <w:r w:rsidRPr="007C452D">
        <w:rPr>
          <w:sz w:val="19"/>
          <w:szCs w:val="19"/>
          <w:lang w:val="tr-TR"/>
        </w:rPr>
        <w:t>Adalet kurumları bu kriz döneminde nüfusun tüm kesimlerinin haklarına ve ihtiyaçlarına karşı tam anlamıyla duyarlı olma</w:t>
      </w:r>
      <w:r w:rsidR="00DD5BE7" w:rsidRPr="007C452D">
        <w:rPr>
          <w:sz w:val="19"/>
          <w:szCs w:val="19"/>
          <w:lang w:val="tr-TR"/>
        </w:rPr>
        <w:t>lıdır</w:t>
      </w:r>
      <w:r w:rsidRPr="007C452D">
        <w:rPr>
          <w:sz w:val="19"/>
          <w:szCs w:val="19"/>
          <w:lang w:val="tr-TR"/>
        </w:rPr>
        <w:t xml:space="preserve">. </w:t>
      </w:r>
      <w:r w:rsidR="007C452D" w:rsidRPr="007C452D">
        <w:rPr>
          <w:sz w:val="19"/>
          <w:szCs w:val="19"/>
          <w:lang w:val="tr-TR"/>
        </w:rPr>
        <w:t xml:space="preserve">Örnekler için </w:t>
      </w:r>
      <w:r w:rsidRPr="007C452D">
        <w:rPr>
          <w:sz w:val="19"/>
          <w:szCs w:val="19"/>
          <w:lang w:val="tr-TR"/>
        </w:rPr>
        <w:t>Birleşmiş Milletler Uyuşturucu ve Suç Ofisi (UNODC</w:t>
      </w:r>
      <w:r w:rsidRPr="007C452D">
        <w:rPr>
          <w:rFonts w:eastAsia="Arial" w:cs="Arial"/>
          <w:sz w:val="19"/>
          <w:szCs w:val="19"/>
          <w:lang w:val="tr-TR"/>
        </w:rPr>
        <w:t xml:space="preserve">) </w:t>
      </w:r>
      <w:r w:rsidR="007F72C3" w:rsidRPr="007C452D">
        <w:rPr>
          <w:rFonts w:eastAsia="Arial" w:cs="Arial"/>
          <w:sz w:val="19"/>
          <w:szCs w:val="19"/>
          <w:lang w:val="tr-TR"/>
        </w:rPr>
        <w:t>ve Birleşmiş</w:t>
      </w:r>
      <w:r w:rsidRPr="007C452D">
        <w:rPr>
          <w:rFonts w:eastAsia="Arial" w:cs="Arial"/>
          <w:sz w:val="19"/>
          <w:szCs w:val="19"/>
          <w:lang w:val="tr-TR"/>
        </w:rPr>
        <w:t xml:space="preserve"> Milletler Kalkınma Programını</w:t>
      </w:r>
      <w:r w:rsidRPr="007C452D">
        <w:rPr>
          <w:sz w:val="19"/>
          <w:szCs w:val="19"/>
          <w:lang w:val="tr-TR"/>
        </w:rPr>
        <w:t xml:space="preserve">n (UNDP) </w:t>
      </w:r>
      <w:hyperlink r:id="rId10" w:history="1">
        <w:r w:rsidRPr="00E756A9">
          <w:rPr>
            <w:rStyle w:val="Hyperlink"/>
            <w:sz w:val="19"/>
            <w:szCs w:val="19"/>
            <w:lang w:val="tr-TR"/>
          </w:rPr>
          <w:t xml:space="preserve">COVID-19 Bağlamında Adalete Erişim Sağlama </w:t>
        </w:r>
        <w:r w:rsidR="007C452D" w:rsidRPr="00E756A9">
          <w:rPr>
            <w:rStyle w:val="Hyperlink"/>
            <w:sz w:val="19"/>
            <w:szCs w:val="19"/>
            <w:lang w:val="tr-TR"/>
          </w:rPr>
          <w:t>(</w:t>
        </w:r>
        <w:r w:rsidR="007C452D" w:rsidRPr="00E756A9">
          <w:rPr>
            <w:rStyle w:val="Hyperlink"/>
            <w:i/>
            <w:iCs/>
            <w:sz w:val="19"/>
            <w:szCs w:val="19"/>
            <w:lang w:val="tr-TR"/>
          </w:rPr>
          <w:t>Ensuring Access to Justice in the Context of COVID-19</w:t>
        </w:r>
        <w:r w:rsidR="007C452D" w:rsidRPr="00E756A9">
          <w:rPr>
            <w:rStyle w:val="Hyperlink"/>
            <w:sz w:val="19"/>
            <w:szCs w:val="19"/>
            <w:lang w:val="tr-TR"/>
          </w:rPr>
          <w:t>)</w:t>
        </w:r>
      </w:hyperlink>
      <w:r w:rsidR="007C452D">
        <w:rPr>
          <w:sz w:val="19"/>
          <w:szCs w:val="19"/>
          <w:lang w:val="tr-TR"/>
        </w:rPr>
        <w:t xml:space="preserve"> </w:t>
      </w:r>
      <w:r w:rsidRPr="007C452D">
        <w:rPr>
          <w:sz w:val="19"/>
          <w:szCs w:val="19"/>
          <w:lang w:val="tr-TR"/>
        </w:rPr>
        <w:t xml:space="preserve">başlıklı </w:t>
      </w:r>
      <w:r w:rsidR="00D80C36">
        <w:rPr>
          <w:sz w:val="19"/>
          <w:szCs w:val="19"/>
          <w:lang w:val="tr-TR"/>
        </w:rPr>
        <w:t>r</w:t>
      </w:r>
      <w:r w:rsidRPr="007C452D">
        <w:rPr>
          <w:sz w:val="19"/>
          <w:szCs w:val="19"/>
          <w:lang w:val="tr-TR"/>
        </w:rPr>
        <w:t>ehberin</w:t>
      </w:r>
      <w:r w:rsidR="007C452D" w:rsidRPr="007C452D">
        <w:rPr>
          <w:sz w:val="19"/>
          <w:szCs w:val="19"/>
          <w:lang w:val="tr-TR"/>
        </w:rPr>
        <w:t>e başvurulabilir</w:t>
      </w:r>
      <w:r w:rsidRPr="007C452D">
        <w:rPr>
          <w:rFonts w:eastAsia="Arial" w:cs="Arial"/>
          <w:sz w:val="19"/>
          <w:szCs w:val="19"/>
          <w:lang w:val="tr-TR"/>
        </w:rPr>
        <w:t xml:space="preserve">. </w:t>
      </w:r>
      <w:r w:rsidR="007C452D" w:rsidRPr="007C452D">
        <w:rPr>
          <w:rFonts w:eastAsia="Arial" w:cs="Arial"/>
          <w:sz w:val="19"/>
          <w:szCs w:val="19"/>
          <w:lang w:val="tr-TR"/>
        </w:rPr>
        <w:t>Bu bağlam</w:t>
      </w:r>
      <w:r w:rsidR="007C452D" w:rsidRPr="001230A8">
        <w:rPr>
          <w:rFonts w:eastAsia="Arial" w:cs="Arial"/>
          <w:sz w:val="19"/>
          <w:szCs w:val="19"/>
          <w:lang w:val="tr-TR"/>
        </w:rPr>
        <w:t xml:space="preserve">da </w:t>
      </w:r>
      <w:r w:rsidR="001230A8" w:rsidRPr="001230A8">
        <w:rPr>
          <w:rFonts w:eastAsia="Arial" w:cs="Arial"/>
          <w:sz w:val="19"/>
          <w:szCs w:val="19"/>
          <w:lang w:val="tr-TR"/>
        </w:rPr>
        <w:t>toplumsal cinsiyetin anaakımlaştırılması</w:t>
      </w:r>
      <w:r w:rsidR="00810735">
        <w:rPr>
          <w:rFonts w:eastAsia="Arial" w:cs="Arial"/>
          <w:sz w:val="19"/>
          <w:szCs w:val="19"/>
          <w:lang w:val="tr-TR"/>
        </w:rPr>
        <w:t xml:space="preserve"> ve</w:t>
      </w:r>
      <w:r w:rsidR="001230A8" w:rsidRPr="001230A8">
        <w:rPr>
          <w:rFonts w:eastAsia="Arial" w:cs="Arial"/>
          <w:sz w:val="19"/>
          <w:szCs w:val="19"/>
          <w:lang w:val="tr-TR"/>
        </w:rPr>
        <w:t xml:space="preserve"> kadınlar için </w:t>
      </w:r>
      <w:r w:rsidR="00810735">
        <w:rPr>
          <w:rFonts w:eastAsia="Arial" w:cs="Arial"/>
          <w:sz w:val="19"/>
          <w:szCs w:val="19"/>
          <w:lang w:val="tr-TR"/>
        </w:rPr>
        <w:t xml:space="preserve">hedef odaklı </w:t>
      </w:r>
      <w:r w:rsidR="001230A8" w:rsidRPr="001230A8">
        <w:rPr>
          <w:rFonts w:eastAsia="Arial" w:cs="Arial"/>
          <w:sz w:val="19"/>
          <w:szCs w:val="19"/>
          <w:lang w:val="tr-TR"/>
        </w:rPr>
        <w:t>müdahaleler geliştir</w:t>
      </w:r>
      <w:r w:rsidR="00810735">
        <w:rPr>
          <w:rFonts w:eastAsia="Arial" w:cs="Arial"/>
          <w:sz w:val="19"/>
          <w:szCs w:val="19"/>
          <w:lang w:val="tr-TR"/>
        </w:rPr>
        <w:t>ilmesi suretiyle</w:t>
      </w:r>
      <w:r w:rsidR="001230A8" w:rsidRPr="001230A8">
        <w:rPr>
          <w:rFonts w:eastAsia="Arial" w:cs="Arial"/>
          <w:sz w:val="19"/>
          <w:szCs w:val="19"/>
          <w:lang w:val="tr-TR"/>
        </w:rPr>
        <w:t xml:space="preserve"> toplumsal cinsiyet açısından adalet uçurumunun kapatılması, iş sürekliliği</w:t>
      </w:r>
      <w:r w:rsidR="001230A8">
        <w:rPr>
          <w:rFonts w:eastAsia="Arial" w:cs="Arial"/>
          <w:sz w:val="19"/>
          <w:szCs w:val="19"/>
          <w:lang w:val="tr-TR"/>
        </w:rPr>
        <w:t>nin</w:t>
      </w:r>
      <w:r w:rsidR="001230A8" w:rsidRPr="001230A8">
        <w:rPr>
          <w:rFonts w:eastAsia="Arial" w:cs="Arial"/>
          <w:sz w:val="19"/>
          <w:szCs w:val="19"/>
          <w:lang w:val="tr-TR"/>
        </w:rPr>
        <w:t xml:space="preserve"> sağlanması, vakaların önceliklendirilmesi için kriterler belirle</w:t>
      </w:r>
      <w:r w:rsidR="00810735">
        <w:rPr>
          <w:rFonts w:eastAsia="Arial" w:cs="Arial"/>
          <w:sz w:val="19"/>
          <w:szCs w:val="19"/>
          <w:lang w:val="tr-TR"/>
        </w:rPr>
        <w:t>n</w:t>
      </w:r>
      <w:r w:rsidR="001230A8" w:rsidRPr="001230A8">
        <w:rPr>
          <w:rFonts w:eastAsia="Arial" w:cs="Arial"/>
          <w:sz w:val="19"/>
          <w:szCs w:val="19"/>
          <w:lang w:val="tr-TR"/>
        </w:rPr>
        <w:t>me</w:t>
      </w:r>
      <w:r w:rsidR="00810735">
        <w:rPr>
          <w:rFonts w:eastAsia="Arial" w:cs="Arial"/>
          <w:sz w:val="19"/>
          <w:szCs w:val="19"/>
          <w:lang w:val="tr-TR"/>
        </w:rPr>
        <w:t>si</w:t>
      </w:r>
      <w:r w:rsidR="001230A8" w:rsidRPr="001230A8">
        <w:rPr>
          <w:rFonts w:eastAsia="Arial" w:cs="Arial"/>
          <w:sz w:val="19"/>
          <w:szCs w:val="19"/>
          <w:lang w:val="tr-TR"/>
        </w:rPr>
        <w:t xml:space="preserve"> gibi eylemler vasıtasıyla</w:t>
      </w:r>
      <w:r w:rsidR="001230A8">
        <w:rPr>
          <w:rFonts w:eastAsia="Arial" w:cs="Arial"/>
          <w:sz w:val="19"/>
          <w:szCs w:val="19"/>
          <w:lang w:val="tr-TR"/>
        </w:rPr>
        <w:t xml:space="preserve"> </w:t>
      </w:r>
      <w:r w:rsidR="007C452D" w:rsidRPr="001230A8">
        <w:rPr>
          <w:rFonts w:eastAsia="Arial" w:cs="Arial"/>
          <w:sz w:val="19"/>
          <w:szCs w:val="19"/>
          <w:lang w:val="tr-TR"/>
        </w:rPr>
        <w:t>hazırlık, müdahale ve toparlanma</w:t>
      </w:r>
      <w:r w:rsidR="00810735">
        <w:rPr>
          <w:rFonts w:eastAsia="Arial" w:cs="Arial"/>
          <w:sz w:val="19"/>
          <w:szCs w:val="19"/>
          <w:lang w:val="tr-TR"/>
        </w:rPr>
        <w:t xml:space="preserve"> süreçlerine</w:t>
      </w:r>
      <w:r w:rsidR="007C452D" w:rsidRPr="001230A8">
        <w:rPr>
          <w:rFonts w:eastAsia="Arial" w:cs="Arial"/>
          <w:sz w:val="19"/>
          <w:szCs w:val="19"/>
          <w:lang w:val="tr-TR"/>
        </w:rPr>
        <w:t xml:space="preserve"> vurgu yapılmaktadır</w:t>
      </w:r>
      <w:r w:rsidR="001230A8" w:rsidRPr="001230A8">
        <w:rPr>
          <w:rFonts w:eastAsia="Arial" w:cs="Arial"/>
          <w:sz w:val="19"/>
          <w:szCs w:val="19"/>
          <w:lang w:val="tr-TR"/>
        </w:rPr>
        <w:t>.</w:t>
      </w:r>
    </w:p>
    <w:p w14:paraId="702B70F7" w14:textId="22F0D5FA" w:rsidR="004B6847" w:rsidRPr="00501118" w:rsidRDefault="002669AF" w:rsidP="00501118">
      <w:pPr>
        <w:pStyle w:val="ListParagraph"/>
        <w:numPr>
          <w:ilvl w:val="0"/>
          <w:numId w:val="4"/>
        </w:numPr>
        <w:spacing w:before="127" w:line="285" w:lineRule="auto"/>
        <w:rPr>
          <w:sz w:val="19"/>
          <w:szCs w:val="19"/>
          <w:lang w:val="tr-TR"/>
        </w:rPr>
      </w:pPr>
      <w:r w:rsidRPr="00A17CB3">
        <w:rPr>
          <w:rFonts w:cs="Arial"/>
          <w:b/>
          <w:bCs/>
          <w:sz w:val="19"/>
          <w:szCs w:val="19"/>
          <w:lang w:val="tr-TR"/>
        </w:rPr>
        <w:t>Hak sahipleri ve yükümlülük sahipleri</w:t>
      </w:r>
      <w:r w:rsidR="00B47DBC" w:rsidRPr="00A17CB3">
        <w:rPr>
          <w:rFonts w:cs="Arial"/>
          <w:b/>
          <w:bCs/>
          <w:sz w:val="19"/>
          <w:szCs w:val="19"/>
          <w:lang w:val="tr-TR"/>
        </w:rPr>
        <w:t>nin korunması</w:t>
      </w:r>
      <w:r w:rsidR="00784396">
        <w:rPr>
          <w:rFonts w:cs="Arial"/>
          <w:b/>
          <w:bCs/>
          <w:sz w:val="19"/>
          <w:szCs w:val="19"/>
          <w:lang w:val="tr-TR"/>
        </w:rPr>
        <w:t>:</w:t>
      </w:r>
      <w:r w:rsidRPr="00501118">
        <w:rPr>
          <w:rFonts w:ascii="Calibri" w:hAnsi="Calibri"/>
          <w:b/>
          <w:bCs/>
          <w:spacing w:val="-16"/>
          <w:sz w:val="19"/>
          <w:szCs w:val="19"/>
          <w:lang w:val="tr-TR"/>
        </w:rPr>
        <w:t xml:space="preserve"> </w:t>
      </w:r>
      <w:r w:rsidRPr="00501118">
        <w:rPr>
          <w:sz w:val="19"/>
          <w:szCs w:val="19"/>
          <w:lang w:val="tr-TR"/>
        </w:rPr>
        <w:t xml:space="preserve">Kadına Karşı Ayrımcılığın </w:t>
      </w:r>
      <w:r w:rsidR="00501118" w:rsidRPr="00501118">
        <w:rPr>
          <w:sz w:val="19"/>
          <w:szCs w:val="19"/>
          <w:lang w:val="tr-TR"/>
        </w:rPr>
        <w:t>Önlenmesi</w:t>
      </w:r>
      <w:r w:rsidRPr="00501118">
        <w:rPr>
          <w:sz w:val="19"/>
          <w:szCs w:val="19"/>
          <w:lang w:val="tr-TR"/>
        </w:rPr>
        <w:t xml:space="preserve"> Komitesi, </w:t>
      </w:r>
      <w:r w:rsidR="00501118">
        <w:rPr>
          <w:sz w:val="19"/>
          <w:szCs w:val="19"/>
          <w:lang w:val="tr-TR"/>
        </w:rPr>
        <w:t>K</w:t>
      </w:r>
      <w:r w:rsidR="00501118" w:rsidRPr="00501118">
        <w:rPr>
          <w:sz w:val="19"/>
          <w:szCs w:val="19"/>
          <w:lang w:val="tr-TR"/>
        </w:rPr>
        <w:t>adına Karşı Şiddet, Nedenleri ve Sonuçları Özel Raportörü</w:t>
      </w:r>
      <w:r w:rsidRPr="00501118">
        <w:rPr>
          <w:sz w:val="19"/>
          <w:szCs w:val="19"/>
          <w:lang w:val="tr-TR"/>
        </w:rPr>
        <w:t xml:space="preserve"> ve </w:t>
      </w:r>
      <w:r w:rsidR="00501118" w:rsidRPr="00501118">
        <w:rPr>
          <w:sz w:val="19"/>
          <w:szCs w:val="19"/>
          <w:lang w:val="tr-TR"/>
        </w:rPr>
        <w:t xml:space="preserve">Birleşmiş Milletler Yargıçların ve Avukatların Bağımsızlığı Özel </w:t>
      </w:r>
      <w:r w:rsidRPr="00501118">
        <w:rPr>
          <w:sz w:val="19"/>
          <w:szCs w:val="19"/>
          <w:lang w:val="tr-TR"/>
        </w:rPr>
        <w:t xml:space="preserve">Raportörünün sunduğu tavsiyelerden yola çıkılarak hazırlanan bu iki sayfalık çözüm belgesinde, güvenli alanlar, yardım hatları ve özellikle </w:t>
      </w:r>
      <w:r w:rsidR="00501118">
        <w:rPr>
          <w:sz w:val="19"/>
          <w:szCs w:val="19"/>
          <w:lang w:val="tr-TR"/>
        </w:rPr>
        <w:t>ev</w:t>
      </w:r>
      <w:r w:rsidRPr="00501118">
        <w:rPr>
          <w:sz w:val="19"/>
          <w:szCs w:val="19"/>
          <w:lang w:val="tr-TR"/>
        </w:rPr>
        <w:t xml:space="preserve"> içi şiddet gibi ciddi suçlarda acil adli kararların çıkartılması ve adalet çalışanlarının görevlerini yerine getirmesinde destek sağlanması konularına dikkat çekilmektedir.</w:t>
      </w:r>
      <w:r w:rsidRPr="00501118">
        <w:rPr>
          <w:position w:val="12"/>
          <w:sz w:val="11"/>
          <w:szCs w:val="11"/>
          <w:lang w:val="tr-TR"/>
        </w:rPr>
        <w:t>1</w:t>
      </w:r>
      <w:r w:rsidR="00501118">
        <w:rPr>
          <w:position w:val="12"/>
          <w:sz w:val="11"/>
          <w:szCs w:val="11"/>
          <w:lang w:val="tr-TR"/>
        </w:rPr>
        <w:t xml:space="preserve"> </w:t>
      </w:r>
    </w:p>
    <w:p w14:paraId="4D99A3BF" w14:textId="77777777" w:rsidR="004B6847" w:rsidRPr="00A8783C" w:rsidRDefault="00342696">
      <w:pPr>
        <w:pStyle w:val="ListParagraph"/>
        <w:numPr>
          <w:ilvl w:val="0"/>
          <w:numId w:val="4"/>
        </w:numPr>
        <w:spacing w:before="120" w:line="285" w:lineRule="auto"/>
        <w:ind w:right="38"/>
        <w:rPr>
          <w:sz w:val="19"/>
          <w:szCs w:val="19"/>
          <w:lang w:val="tr-TR"/>
        </w:rPr>
      </w:pPr>
      <w:r w:rsidRPr="00A17CB3">
        <w:rPr>
          <w:rFonts w:cs="Arial"/>
          <w:b/>
          <w:bCs/>
          <w:sz w:val="19"/>
          <w:szCs w:val="19"/>
          <w:lang w:val="tr-TR"/>
        </w:rPr>
        <w:t>Nihai hüküm</w:t>
      </w:r>
      <w:r w:rsidR="002669AF" w:rsidRPr="00A17CB3">
        <w:rPr>
          <w:rFonts w:cs="Arial"/>
          <w:b/>
          <w:bCs/>
          <w:sz w:val="19"/>
          <w:szCs w:val="19"/>
          <w:lang w:val="tr-TR"/>
        </w:rPr>
        <w:t xml:space="preserve"> yerine ara kararların verilmesi:</w:t>
      </w:r>
      <w:r w:rsidR="002669AF" w:rsidRPr="00A8783C">
        <w:rPr>
          <w:sz w:val="19"/>
          <w:szCs w:val="19"/>
          <w:lang w:val="tr-TR"/>
        </w:rPr>
        <w:t xml:space="preserve"> Kadınların ve çocukların güvenliklerinin ve </w:t>
      </w:r>
      <w:r w:rsidR="00501118">
        <w:rPr>
          <w:sz w:val="19"/>
          <w:szCs w:val="19"/>
          <w:lang w:val="tr-TR"/>
        </w:rPr>
        <w:t>iyi olma</w:t>
      </w:r>
      <w:r w:rsidR="002669AF" w:rsidRPr="00A8783C">
        <w:rPr>
          <w:sz w:val="19"/>
          <w:szCs w:val="19"/>
          <w:lang w:val="tr-TR"/>
        </w:rPr>
        <w:t xml:space="preserve"> hallerinin acilen korunması amacıyla ara kararlardan yararlanılabilir. Koruma kararları, uzaklaştırma kararları, çocuk nafakasına ve/veya çocuğun velayetine ilişkin kararlar, dul</w:t>
      </w:r>
      <w:r w:rsidR="00501118">
        <w:rPr>
          <w:sz w:val="19"/>
          <w:szCs w:val="19"/>
          <w:lang w:val="tr-TR"/>
        </w:rPr>
        <w:t xml:space="preserve"> kadınların</w:t>
      </w:r>
      <w:r w:rsidR="002669AF" w:rsidRPr="00A8783C">
        <w:rPr>
          <w:sz w:val="19"/>
          <w:szCs w:val="19"/>
          <w:lang w:val="tr-TR"/>
        </w:rPr>
        <w:t xml:space="preserve"> ve çocukların aile konutlarından veya evlilikte edinilen konutlardan çıkarılmasını engelleyecek ihtiyati tedbir kararları </w:t>
      </w:r>
      <w:r w:rsidR="00A8783C" w:rsidRPr="00A8783C">
        <w:rPr>
          <w:sz w:val="19"/>
          <w:szCs w:val="19"/>
          <w:lang w:val="tr-TR"/>
        </w:rPr>
        <w:t>ve çocuk</w:t>
      </w:r>
      <w:r w:rsidR="002669AF" w:rsidRPr="00A8783C">
        <w:rPr>
          <w:sz w:val="19"/>
          <w:szCs w:val="19"/>
          <w:lang w:val="tr-TR"/>
        </w:rPr>
        <w:t xml:space="preserve"> evliliğini </w:t>
      </w:r>
      <w:r w:rsidR="00501118">
        <w:rPr>
          <w:sz w:val="19"/>
          <w:szCs w:val="19"/>
          <w:lang w:val="tr-TR"/>
        </w:rPr>
        <w:t>geçersiz</w:t>
      </w:r>
      <w:r w:rsidR="002669AF" w:rsidRPr="00A8783C">
        <w:rPr>
          <w:sz w:val="19"/>
          <w:szCs w:val="19"/>
          <w:lang w:val="tr-TR"/>
        </w:rPr>
        <w:t xml:space="preserve"> kılan ve/veya önleyen kararlar; söz konusu ara adli kararlara örnek olarak verilebilir.</w:t>
      </w:r>
    </w:p>
    <w:p w14:paraId="1A2BC582" w14:textId="0C4DA6E0" w:rsidR="004B6847" w:rsidRPr="00A8783C" w:rsidRDefault="002669AF" w:rsidP="00A8783C">
      <w:pPr>
        <w:pStyle w:val="ListParagraph"/>
        <w:numPr>
          <w:ilvl w:val="0"/>
          <w:numId w:val="4"/>
        </w:numPr>
        <w:spacing w:before="120" w:line="285" w:lineRule="auto"/>
        <w:ind w:right="38"/>
        <w:rPr>
          <w:sz w:val="19"/>
          <w:szCs w:val="19"/>
          <w:lang w:val="tr-TR"/>
        </w:rPr>
      </w:pPr>
      <w:r w:rsidRPr="00A17CB3">
        <w:rPr>
          <w:rFonts w:cs="Arial"/>
          <w:b/>
          <w:bCs/>
          <w:sz w:val="19"/>
          <w:szCs w:val="19"/>
          <w:lang w:val="tr-TR"/>
        </w:rPr>
        <w:t xml:space="preserve">Hürriyetinden </w:t>
      </w:r>
      <w:r w:rsidR="00B47DBC" w:rsidRPr="00A17CB3">
        <w:rPr>
          <w:rFonts w:cs="Arial"/>
          <w:b/>
          <w:bCs/>
          <w:sz w:val="19"/>
          <w:szCs w:val="19"/>
          <w:lang w:val="tr-TR"/>
        </w:rPr>
        <w:t>yoksun bırakılan</w:t>
      </w:r>
      <w:r w:rsidRPr="00A17CB3">
        <w:rPr>
          <w:rFonts w:cs="Arial"/>
          <w:b/>
          <w:bCs/>
          <w:sz w:val="19"/>
          <w:szCs w:val="19"/>
          <w:lang w:val="tr-TR"/>
        </w:rPr>
        <w:t xml:space="preserve"> kadınların korunması:</w:t>
      </w:r>
      <w:r w:rsidRPr="00A8783C">
        <w:rPr>
          <w:rFonts w:ascii="Gill Sans MT" w:hAnsi="Gill Sans MT"/>
          <w:b/>
          <w:bCs/>
          <w:spacing w:val="-15"/>
          <w:sz w:val="19"/>
          <w:szCs w:val="19"/>
          <w:lang w:val="tr-TR"/>
        </w:rPr>
        <w:t xml:space="preserve"> </w:t>
      </w:r>
      <w:r w:rsidRPr="00A8783C">
        <w:rPr>
          <w:sz w:val="19"/>
          <w:szCs w:val="19"/>
          <w:lang w:val="tr-TR"/>
        </w:rPr>
        <w:t xml:space="preserve">Uygun davalarda tutukluluk dışı önlemler kullanılması teşvik edilmeli ve </w:t>
      </w:r>
      <w:r w:rsidRPr="00A8783C">
        <w:rPr>
          <w:sz w:val="19"/>
          <w:szCs w:val="19"/>
          <w:lang w:val="tr-TR"/>
        </w:rPr>
        <w:t xml:space="preserve">cezaevlerinde kalması gereken kadınların sağlık ve güvenlikleri korunmalıdır. Aşırı </w:t>
      </w:r>
      <w:r w:rsidR="00A8783C" w:rsidRPr="00A8783C">
        <w:rPr>
          <w:sz w:val="19"/>
          <w:szCs w:val="19"/>
          <w:lang w:val="tr-TR"/>
        </w:rPr>
        <w:t>kalabalığı azaltmak</w:t>
      </w:r>
      <w:r w:rsidRPr="00A8783C">
        <w:rPr>
          <w:sz w:val="19"/>
          <w:szCs w:val="19"/>
          <w:lang w:val="tr-TR"/>
        </w:rPr>
        <w:t xml:space="preserve"> amacıyla gebe kadınlar, cezaevlerinde çocuklarıyla birlikte kalan kadınlar, yargılama öncesi tutuklu bulunanlar, yaşlı kadınlar, sağlık sorunu olan kadınlar, düşük riskli suçlardan dolayı tutuklu bulunanlar ve hükümlerini tamamlama</w:t>
      </w:r>
      <w:r w:rsidR="00BF23FD">
        <w:rPr>
          <w:sz w:val="19"/>
          <w:szCs w:val="19"/>
          <w:lang w:val="tr-TR"/>
        </w:rPr>
        <w:t>larına</w:t>
      </w:r>
      <w:r w:rsidRPr="00A8783C">
        <w:rPr>
          <w:sz w:val="19"/>
          <w:szCs w:val="19"/>
          <w:lang w:val="tr-TR"/>
        </w:rPr>
        <w:t xml:space="preserve"> 12 aydan daha kısa süre kalanlar vaka bazında değerlendirilerek salıverilmeli ve bu kadınlara etkili ekonomik iyileşme yardımları ve sosyal refah hizmetleri sunulmalıdır.</w:t>
      </w:r>
      <w:r w:rsidRPr="00A8783C">
        <w:rPr>
          <w:position w:val="12"/>
          <w:sz w:val="11"/>
          <w:szCs w:val="11"/>
          <w:lang w:val="tr-TR"/>
        </w:rPr>
        <w:t>2</w:t>
      </w:r>
    </w:p>
    <w:p w14:paraId="1C44CE04" w14:textId="30ECB79C" w:rsidR="004B6847" w:rsidRPr="00A8783C" w:rsidRDefault="002669AF" w:rsidP="00A8783C">
      <w:pPr>
        <w:pStyle w:val="ListParagraph"/>
        <w:numPr>
          <w:ilvl w:val="0"/>
          <w:numId w:val="4"/>
        </w:numPr>
        <w:spacing w:before="136" w:line="288" w:lineRule="auto"/>
        <w:ind w:right="38"/>
        <w:rPr>
          <w:lang w:val="tr-TR"/>
        </w:rPr>
      </w:pPr>
      <w:r w:rsidRPr="00A17CB3">
        <w:rPr>
          <w:rFonts w:cs="Arial"/>
          <w:b/>
          <w:bCs/>
          <w:sz w:val="19"/>
          <w:szCs w:val="19"/>
          <w:lang w:val="tr-TR"/>
        </w:rPr>
        <w:t xml:space="preserve">Ayrımcı kanunların </w:t>
      </w:r>
      <w:r w:rsidR="00B47DBC" w:rsidRPr="00A17CB3">
        <w:rPr>
          <w:rFonts w:cs="Arial"/>
          <w:b/>
          <w:bCs/>
          <w:sz w:val="19"/>
          <w:szCs w:val="19"/>
          <w:lang w:val="tr-TR"/>
        </w:rPr>
        <w:t>yürürlükten kaldırılmasına</w:t>
      </w:r>
      <w:r w:rsidRPr="00A17CB3">
        <w:rPr>
          <w:rFonts w:cs="Arial"/>
          <w:b/>
          <w:bCs/>
          <w:sz w:val="19"/>
          <w:szCs w:val="19"/>
          <w:lang w:val="tr-TR"/>
        </w:rPr>
        <w:t xml:space="preserve"> devam edilmesi</w:t>
      </w:r>
      <w:r w:rsidRPr="00A8783C">
        <w:rPr>
          <w:rFonts w:ascii="Calibri" w:hAnsi="Calibri"/>
          <w:b/>
          <w:bCs/>
          <w:spacing w:val="-2"/>
          <w:sz w:val="19"/>
          <w:szCs w:val="19"/>
          <w:lang w:val="tr-TR"/>
        </w:rPr>
        <w:t xml:space="preserve">: </w:t>
      </w:r>
      <w:r w:rsidRPr="00A8783C">
        <w:rPr>
          <w:sz w:val="19"/>
          <w:szCs w:val="19"/>
          <w:lang w:val="tr-TR"/>
        </w:rPr>
        <w:t xml:space="preserve">Ayrımcı kanunların yürürlükten kaldırılması için </w:t>
      </w:r>
      <w:r w:rsidR="00A8783C" w:rsidRPr="00A8783C">
        <w:rPr>
          <w:sz w:val="19"/>
          <w:szCs w:val="19"/>
          <w:lang w:val="tr-TR"/>
        </w:rPr>
        <w:t>parlamentonun</w:t>
      </w:r>
      <w:r w:rsidRPr="00A8783C">
        <w:rPr>
          <w:sz w:val="19"/>
          <w:szCs w:val="19"/>
          <w:lang w:val="tr-TR"/>
        </w:rPr>
        <w:t xml:space="preserve"> </w:t>
      </w:r>
      <w:r w:rsidR="00A8783C" w:rsidRPr="00A8783C">
        <w:rPr>
          <w:sz w:val="19"/>
          <w:szCs w:val="19"/>
          <w:lang w:val="tr-TR"/>
        </w:rPr>
        <w:t>çalışmalarına</w:t>
      </w:r>
      <w:r w:rsidRPr="00A8783C">
        <w:rPr>
          <w:sz w:val="19"/>
          <w:szCs w:val="19"/>
          <w:lang w:val="tr-TR"/>
        </w:rPr>
        <w:t xml:space="preserve"> devam edebilmesi </w:t>
      </w:r>
      <w:r w:rsidR="005E06B3">
        <w:rPr>
          <w:sz w:val="19"/>
          <w:szCs w:val="19"/>
          <w:lang w:val="tr-TR"/>
        </w:rPr>
        <w:t>amacıyla</w:t>
      </w:r>
      <w:r w:rsidRPr="00A8783C">
        <w:rPr>
          <w:sz w:val="19"/>
          <w:szCs w:val="19"/>
          <w:lang w:val="tr-TR"/>
        </w:rPr>
        <w:t xml:space="preserve"> uygun teknoloji</w:t>
      </w:r>
      <w:r w:rsidR="005E06B3">
        <w:rPr>
          <w:sz w:val="19"/>
          <w:szCs w:val="19"/>
          <w:lang w:val="tr-TR"/>
        </w:rPr>
        <w:t>lerden</w:t>
      </w:r>
      <w:r w:rsidRPr="00A8783C">
        <w:rPr>
          <w:sz w:val="19"/>
          <w:szCs w:val="19"/>
          <w:lang w:val="tr-TR"/>
        </w:rPr>
        <w:t xml:space="preserve"> ve sosyal mesafe uygulamasından faydalanılması için çaba gösterilmelidir</w:t>
      </w:r>
      <w:r w:rsidRPr="00A8783C">
        <w:rPr>
          <w:spacing w:val="-3"/>
          <w:position w:val="12"/>
          <w:sz w:val="11"/>
          <w:szCs w:val="11"/>
          <w:lang w:val="tr-TR"/>
        </w:rPr>
        <w:t>3</w:t>
      </w:r>
      <w:r w:rsidRPr="00A8783C">
        <w:rPr>
          <w:spacing w:val="-3"/>
          <w:sz w:val="11"/>
          <w:szCs w:val="11"/>
          <w:lang w:val="tr-TR"/>
        </w:rPr>
        <w:t xml:space="preserve"> </w:t>
      </w:r>
      <w:r w:rsidRPr="00A8783C">
        <w:rPr>
          <w:sz w:val="19"/>
          <w:szCs w:val="19"/>
          <w:lang w:val="tr-TR"/>
        </w:rPr>
        <w:t xml:space="preserve">ve bu kapsamda kadınlara ve kız çocuklarına yönelik halihazırda var olan riskli durumları </w:t>
      </w:r>
      <w:r w:rsidR="008D0FDA">
        <w:rPr>
          <w:sz w:val="19"/>
          <w:szCs w:val="19"/>
          <w:lang w:val="tr-TR"/>
        </w:rPr>
        <w:t>salgın</w:t>
      </w:r>
      <w:r w:rsidRPr="00A8783C">
        <w:rPr>
          <w:sz w:val="19"/>
          <w:szCs w:val="19"/>
          <w:lang w:val="tr-TR"/>
        </w:rPr>
        <w:t xml:space="preserve"> nedeniyle daha da kötü hale getirebilecek kanunlara öncelik verilme</w:t>
      </w:r>
      <w:r w:rsidR="00731EB0">
        <w:rPr>
          <w:sz w:val="19"/>
          <w:szCs w:val="19"/>
          <w:lang w:val="tr-TR"/>
        </w:rPr>
        <w:t>lidir</w:t>
      </w:r>
      <w:r w:rsidRPr="00A8783C">
        <w:rPr>
          <w:sz w:val="19"/>
          <w:szCs w:val="19"/>
          <w:lang w:val="tr-TR"/>
        </w:rPr>
        <w:t>.</w:t>
      </w:r>
      <w:r w:rsidR="00784396">
        <w:rPr>
          <w:sz w:val="19"/>
          <w:szCs w:val="19"/>
          <w:lang w:val="tr-TR"/>
        </w:rPr>
        <w:t xml:space="preserve"> C</w:t>
      </w:r>
      <w:r w:rsidRPr="00A8783C">
        <w:rPr>
          <w:sz w:val="19"/>
          <w:szCs w:val="19"/>
          <w:lang w:val="tr-TR"/>
        </w:rPr>
        <w:t>OVID-19 döneminde acilen gözden geçirilmesi ve yürürlükten kaldırılması gereken ayrımcı kanunlar veya hükümler arasında çocuk evliliği</w:t>
      </w:r>
      <w:r w:rsidR="00CD5664">
        <w:rPr>
          <w:sz w:val="19"/>
          <w:szCs w:val="19"/>
          <w:lang w:val="tr-TR"/>
        </w:rPr>
        <w:t>ne izin veren</w:t>
      </w:r>
      <w:r w:rsidRPr="00A8783C">
        <w:rPr>
          <w:sz w:val="19"/>
          <w:szCs w:val="19"/>
          <w:lang w:val="tr-TR"/>
        </w:rPr>
        <w:t xml:space="preserve"> </w:t>
      </w:r>
      <w:r w:rsidR="00731EB0">
        <w:rPr>
          <w:sz w:val="19"/>
          <w:szCs w:val="19"/>
          <w:lang w:val="tr-TR"/>
        </w:rPr>
        <w:t>kanun</w:t>
      </w:r>
      <w:r w:rsidRPr="00A8783C">
        <w:rPr>
          <w:sz w:val="19"/>
          <w:szCs w:val="19"/>
          <w:lang w:val="tr-TR"/>
        </w:rPr>
        <w:t xml:space="preserve"> hükümler</w:t>
      </w:r>
      <w:r w:rsidR="00731EB0">
        <w:rPr>
          <w:sz w:val="19"/>
          <w:szCs w:val="19"/>
          <w:lang w:val="tr-TR"/>
        </w:rPr>
        <w:t>i</w:t>
      </w:r>
      <w:r w:rsidRPr="00A8783C">
        <w:rPr>
          <w:sz w:val="19"/>
          <w:szCs w:val="19"/>
          <w:lang w:val="tr-TR"/>
        </w:rPr>
        <w:t>,</w:t>
      </w:r>
      <w:r w:rsidR="00A8783C">
        <w:rPr>
          <w:sz w:val="19"/>
          <w:szCs w:val="19"/>
          <w:lang w:val="tr-TR"/>
        </w:rPr>
        <w:t xml:space="preserve"> </w:t>
      </w:r>
      <w:r w:rsidRPr="00A8783C">
        <w:rPr>
          <w:sz w:val="19"/>
          <w:szCs w:val="19"/>
          <w:lang w:val="tr-TR"/>
        </w:rPr>
        <w:t xml:space="preserve">kadınların uyruklarını eşlerine ve/veya çocuklarına geçirmesini önleyen kanunlar ve dulları ve/veya çocukları miras hakkından ve </w:t>
      </w:r>
      <w:r w:rsidR="00731EB0">
        <w:rPr>
          <w:sz w:val="19"/>
          <w:szCs w:val="19"/>
          <w:lang w:val="tr-TR"/>
        </w:rPr>
        <w:t xml:space="preserve">yaşam alanından </w:t>
      </w:r>
      <w:r w:rsidRPr="00A8783C">
        <w:rPr>
          <w:sz w:val="19"/>
          <w:szCs w:val="19"/>
          <w:lang w:val="tr-TR"/>
        </w:rPr>
        <w:t>tahliye</w:t>
      </w:r>
      <w:r w:rsidR="00731EB0">
        <w:rPr>
          <w:sz w:val="19"/>
          <w:szCs w:val="19"/>
          <w:lang w:val="tr-TR"/>
        </w:rPr>
        <w:t xml:space="preserve"> edilmeye</w:t>
      </w:r>
      <w:r w:rsidRPr="00A8783C">
        <w:rPr>
          <w:sz w:val="19"/>
          <w:szCs w:val="19"/>
          <w:lang w:val="tr-TR"/>
        </w:rPr>
        <w:t xml:space="preserve"> ve istismara karşı korunmadan mahrum bırakan kanunlar yer almaktadır.</w:t>
      </w:r>
    </w:p>
    <w:p w14:paraId="16A0355D" w14:textId="09E861CA" w:rsidR="004B6847" w:rsidRDefault="002669AF" w:rsidP="004E2B69">
      <w:pPr>
        <w:pStyle w:val="ListParagraph"/>
        <w:numPr>
          <w:ilvl w:val="0"/>
          <w:numId w:val="4"/>
        </w:numPr>
        <w:spacing w:before="127" w:after="240" w:line="285" w:lineRule="auto"/>
        <w:rPr>
          <w:sz w:val="19"/>
          <w:szCs w:val="19"/>
          <w:lang w:val="tr-TR"/>
        </w:rPr>
      </w:pPr>
      <w:r w:rsidRPr="00A17CB3">
        <w:rPr>
          <w:rFonts w:cs="Arial"/>
          <w:b/>
          <w:bCs/>
          <w:sz w:val="19"/>
          <w:szCs w:val="19"/>
          <w:lang w:val="tr-TR"/>
        </w:rPr>
        <w:t xml:space="preserve">Kadınların karar alıcılar olarak dahil </w:t>
      </w:r>
      <w:r w:rsidR="00A8783C" w:rsidRPr="00A17CB3">
        <w:rPr>
          <w:rFonts w:cs="Arial"/>
          <w:b/>
          <w:bCs/>
          <w:sz w:val="19"/>
          <w:szCs w:val="19"/>
          <w:lang w:val="tr-TR"/>
        </w:rPr>
        <w:t>ed</w:t>
      </w:r>
      <w:r w:rsidRPr="00A17CB3">
        <w:rPr>
          <w:rFonts w:cs="Arial"/>
          <w:b/>
          <w:bCs/>
          <w:sz w:val="19"/>
          <w:szCs w:val="19"/>
          <w:lang w:val="tr-TR"/>
        </w:rPr>
        <w:t>ilmesi:</w:t>
      </w:r>
      <w:r w:rsidRPr="00342696">
        <w:rPr>
          <w:rFonts w:ascii="Gill Sans MT" w:hAnsi="Gill Sans MT"/>
          <w:b/>
          <w:bCs/>
          <w:sz w:val="19"/>
          <w:szCs w:val="19"/>
          <w:lang w:val="tr-TR"/>
        </w:rPr>
        <w:t xml:space="preserve"> </w:t>
      </w:r>
      <w:r w:rsidRPr="00A8783C">
        <w:rPr>
          <w:sz w:val="19"/>
          <w:szCs w:val="19"/>
          <w:lang w:val="tr-TR"/>
        </w:rPr>
        <w:t>Kadın hakimler</w:t>
      </w:r>
      <w:r w:rsidRPr="00342696">
        <w:rPr>
          <w:sz w:val="19"/>
          <w:szCs w:val="19"/>
          <w:lang w:val="tr-TR"/>
        </w:rPr>
        <w:t xml:space="preserve">, </w:t>
      </w:r>
      <w:r w:rsidRPr="00A8783C">
        <w:rPr>
          <w:sz w:val="19"/>
          <w:szCs w:val="19"/>
          <w:lang w:val="tr-TR"/>
        </w:rPr>
        <w:t>polisler,</w:t>
      </w:r>
      <w:r w:rsidRPr="00342696">
        <w:rPr>
          <w:sz w:val="19"/>
          <w:szCs w:val="19"/>
          <w:lang w:val="tr-TR"/>
        </w:rPr>
        <w:t xml:space="preserve"> savcılar</w:t>
      </w:r>
      <w:r w:rsidRPr="00A8783C">
        <w:rPr>
          <w:sz w:val="19"/>
          <w:szCs w:val="19"/>
          <w:lang w:val="tr-TR"/>
        </w:rPr>
        <w:t>,</w:t>
      </w:r>
      <w:r w:rsidRPr="00342696">
        <w:rPr>
          <w:sz w:val="19"/>
          <w:szCs w:val="19"/>
          <w:lang w:val="tr-TR"/>
        </w:rPr>
        <w:t xml:space="preserve"> avukatlar </w:t>
      </w:r>
      <w:r w:rsidRPr="00A8783C">
        <w:rPr>
          <w:sz w:val="19"/>
          <w:szCs w:val="19"/>
          <w:lang w:val="tr-TR"/>
        </w:rPr>
        <w:t>ve</w:t>
      </w:r>
      <w:r w:rsidRPr="00342696">
        <w:rPr>
          <w:sz w:val="19"/>
          <w:szCs w:val="19"/>
          <w:lang w:val="tr-TR"/>
        </w:rPr>
        <w:t xml:space="preserve"> </w:t>
      </w:r>
      <w:r w:rsidRPr="00A8783C">
        <w:rPr>
          <w:sz w:val="19"/>
          <w:szCs w:val="19"/>
          <w:lang w:val="tr-TR"/>
        </w:rPr>
        <w:t>adli yardım sağlayanlar</w:t>
      </w:r>
      <w:r w:rsidR="00731EB0">
        <w:rPr>
          <w:sz w:val="19"/>
          <w:szCs w:val="19"/>
          <w:lang w:val="tr-TR"/>
        </w:rPr>
        <w:t xml:space="preserve"> ve </w:t>
      </w:r>
      <w:r w:rsidRPr="00A8783C">
        <w:rPr>
          <w:sz w:val="19"/>
          <w:szCs w:val="19"/>
          <w:lang w:val="tr-TR"/>
        </w:rPr>
        <w:t>adalet sektöründe faaliyet gösteren kadın dernekleri, herkes için adalet gündemini şekillendirmede önemli bir rol oynamaktadır.</w:t>
      </w:r>
      <w:r w:rsidRPr="00A8783C">
        <w:rPr>
          <w:position w:val="12"/>
          <w:sz w:val="11"/>
          <w:szCs w:val="11"/>
          <w:lang w:val="tr-TR"/>
        </w:rPr>
        <w:t>4</w:t>
      </w:r>
      <w:r w:rsidR="00342696">
        <w:rPr>
          <w:spacing w:val="-18"/>
          <w:position w:val="12"/>
          <w:sz w:val="11"/>
          <w:szCs w:val="11"/>
          <w:lang w:val="tr-TR"/>
        </w:rPr>
        <w:t xml:space="preserve"> </w:t>
      </w:r>
      <w:r w:rsidRPr="00A8783C">
        <w:rPr>
          <w:sz w:val="19"/>
          <w:szCs w:val="19"/>
          <w:lang w:val="tr-TR"/>
        </w:rPr>
        <w:t>Bu nedenle,</w:t>
      </w:r>
      <w:r w:rsidRPr="00A8783C">
        <w:rPr>
          <w:spacing w:val="-41"/>
          <w:sz w:val="19"/>
          <w:szCs w:val="19"/>
          <w:lang w:val="tr-TR"/>
        </w:rPr>
        <w:t xml:space="preserve"> </w:t>
      </w:r>
      <w:r w:rsidRPr="00A8783C">
        <w:rPr>
          <w:sz w:val="19"/>
          <w:szCs w:val="19"/>
          <w:lang w:val="tr-TR"/>
        </w:rPr>
        <w:t xml:space="preserve">adaletin dönüştürücü potansiyelini ve kanun önünde eşitlik ruhunu teşvik etmek amacıyla kadınların </w:t>
      </w:r>
      <w:r w:rsidR="00731EB0">
        <w:rPr>
          <w:sz w:val="19"/>
          <w:szCs w:val="19"/>
          <w:lang w:val="tr-TR"/>
        </w:rPr>
        <w:t xml:space="preserve">adalet hizmetlerine </w:t>
      </w:r>
      <w:r w:rsidRPr="00A8783C">
        <w:rPr>
          <w:sz w:val="19"/>
          <w:szCs w:val="19"/>
          <w:lang w:val="tr-TR"/>
        </w:rPr>
        <w:t>katılım</w:t>
      </w:r>
      <w:r w:rsidR="00D749B1">
        <w:rPr>
          <w:sz w:val="19"/>
          <w:szCs w:val="19"/>
          <w:lang w:val="tr-TR"/>
        </w:rPr>
        <w:t xml:space="preserve">larının </w:t>
      </w:r>
      <w:r w:rsidRPr="00A8783C">
        <w:rPr>
          <w:sz w:val="19"/>
          <w:szCs w:val="19"/>
          <w:lang w:val="tr-TR"/>
        </w:rPr>
        <w:t xml:space="preserve">yükseltilmesi </w:t>
      </w:r>
      <w:r w:rsidR="00731EB0">
        <w:rPr>
          <w:sz w:val="19"/>
          <w:szCs w:val="19"/>
          <w:lang w:val="tr-TR"/>
        </w:rPr>
        <w:t>kritik</w:t>
      </w:r>
      <w:r w:rsidRPr="00A8783C">
        <w:rPr>
          <w:sz w:val="19"/>
          <w:szCs w:val="19"/>
          <w:lang w:val="tr-TR"/>
        </w:rPr>
        <w:t xml:space="preserve"> önem taşımaktadır.</w:t>
      </w:r>
    </w:p>
    <w:p w14:paraId="009570D9" w14:textId="431A3437" w:rsidR="00A8783C" w:rsidRPr="00784396" w:rsidRDefault="002669AF" w:rsidP="00A17CB3">
      <w:pPr>
        <w:pStyle w:val="ListParagraph"/>
        <w:numPr>
          <w:ilvl w:val="0"/>
          <w:numId w:val="4"/>
        </w:numPr>
        <w:spacing w:before="0" w:line="285" w:lineRule="auto"/>
        <w:ind w:firstLine="0"/>
        <w:rPr>
          <w:sz w:val="19"/>
          <w:szCs w:val="19"/>
          <w:lang w:val="tr-TR"/>
        </w:rPr>
      </w:pPr>
      <w:r w:rsidRPr="00A17CB3">
        <w:rPr>
          <w:rFonts w:cs="Arial"/>
          <w:b/>
          <w:bCs/>
          <w:sz w:val="19"/>
          <w:szCs w:val="19"/>
          <w:lang w:val="tr-TR"/>
        </w:rPr>
        <w:t>Geleneksel ve gayriresm</w:t>
      </w:r>
      <w:r w:rsidR="00310CBE">
        <w:rPr>
          <w:rFonts w:cs="Arial"/>
          <w:b/>
          <w:bCs/>
          <w:sz w:val="19"/>
          <w:szCs w:val="19"/>
          <w:lang w:val="tr-TR"/>
        </w:rPr>
        <w:t>î</w:t>
      </w:r>
      <w:r w:rsidRPr="00A17CB3">
        <w:rPr>
          <w:rFonts w:cs="Arial"/>
          <w:b/>
          <w:bCs/>
          <w:sz w:val="19"/>
          <w:szCs w:val="19"/>
          <w:lang w:val="tr-TR"/>
        </w:rPr>
        <w:t xml:space="preserve"> adalet sistemleriyle işbirliği yapılması: </w:t>
      </w:r>
      <w:r w:rsidR="004E2B69" w:rsidRPr="00784396">
        <w:rPr>
          <w:sz w:val="19"/>
          <w:szCs w:val="19"/>
          <w:lang w:val="tr-TR"/>
        </w:rPr>
        <w:t xml:space="preserve">Salgın, mahkemelerin </w:t>
      </w:r>
      <w:r w:rsidRPr="00784396">
        <w:rPr>
          <w:sz w:val="19"/>
          <w:szCs w:val="19"/>
          <w:lang w:val="tr-TR"/>
        </w:rPr>
        <w:t xml:space="preserve">kadınların </w:t>
      </w:r>
      <w:r w:rsidR="004E2B69" w:rsidRPr="00784396">
        <w:rPr>
          <w:sz w:val="19"/>
          <w:szCs w:val="19"/>
          <w:lang w:val="tr-TR"/>
        </w:rPr>
        <w:t>adli</w:t>
      </w:r>
      <w:r w:rsidRPr="00784396">
        <w:rPr>
          <w:sz w:val="19"/>
          <w:szCs w:val="19"/>
          <w:lang w:val="tr-TR"/>
        </w:rPr>
        <w:t xml:space="preserve"> ihtiyaçlarına </w:t>
      </w:r>
      <w:r w:rsidR="001E7531" w:rsidRPr="00784396">
        <w:rPr>
          <w:sz w:val="19"/>
          <w:szCs w:val="19"/>
          <w:lang w:val="tr-TR"/>
        </w:rPr>
        <w:t xml:space="preserve">cevap verebilme kapasiteleri </w:t>
      </w:r>
      <w:r w:rsidR="004E2B69" w:rsidRPr="00784396">
        <w:rPr>
          <w:sz w:val="19"/>
          <w:szCs w:val="19"/>
          <w:lang w:val="tr-TR"/>
        </w:rPr>
        <w:t>üzerinde</w:t>
      </w:r>
      <w:r w:rsidRPr="00784396">
        <w:rPr>
          <w:sz w:val="19"/>
          <w:szCs w:val="19"/>
          <w:lang w:val="tr-TR"/>
        </w:rPr>
        <w:t xml:space="preserve"> uzun vadeli etkiler </w:t>
      </w:r>
      <w:r w:rsidR="004E2B69" w:rsidRPr="00784396">
        <w:rPr>
          <w:sz w:val="19"/>
          <w:szCs w:val="19"/>
          <w:lang w:val="tr-TR"/>
        </w:rPr>
        <w:t>yaratabilir. Bu olası etkiler dikkate</w:t>
      </w:r>
      <w:r w:rsidRPr="00784396">
        <w:rPr>
          <w:sz w:val="19"/>
          <w:szCs w:val="19"/>
          <w:lang w:val="tr-TR"/>
        </w:rPr>
        <w:t xml:space="preserve"> </w:t>
      </w:r>
      <w:r w:rsidR="004E2B69" w:rsidRPr="00784396">
        <w:rPr>
          <w:sz w:val="19"/>
          <w:szCs w:val="19"/>
          <w:lang w:val="tr-TR"/>
        </w:rPr>
        <w:t>alınarak</w:t>
      </w:r>
      <w:r w:rsidRPr="00784396">
        <w:rPr>
          <w:sz w:val="19"/>
          <w:szCs w:val="19"/>
          <w:lang w:val="tr-TR"/>
        </w:rPr>
        <w:t xml:space="preserve">, geleneksel ve gayriresmi </w:t>
      </w:r>
      <w:r w:rsidRPr="00784396">
        <w:rPr>
          <w:sz w:val="19"/>
          <w:szCs w:val="19"/>
          <w:lang w:val="tr-TR"/>
        </w:rPr>
        <w:lastRenderedPageBreak/>
        <w:t xml:space="preserve">adalet sistemlerinin adalet uçurumunu ortadan kaldırabilme kapasitesini güçlendirmeye daha fazla önem </w:t>
      </w:r>
      <w:r w:rsidR="004E2B69" w:rsidRPr="00784396">
        <w:rPr>
          <w:sz w:val="19"/>
          <w:szCs w:val="19"/>
          <w:lang w:val="tr-TR"/>
        </w:rPr>
        <w:t>atfedilmelidir</w:t>
      </w:r>
      <w:r w:rsidRPr="00784396">
        <w:rPr>
          <w:sz w:val="19"/>
          <w:szCs w:val="19"/>
          <w:lang w:val="tr-TR"/>
        </w:rPr>
        <w:t>.</w:t>
      </w:r>
      <w:r w:rsidRPr="00784396">
        <w:rPr>
          <w:spacing w:val="-13"/>
          <w:sz w:val="19"/>
          <w:szCs w:val="19"/>
          <w:lang w:val="tr-TR"/>
        </w:rPr>
        <w:t xml:space="preserve"> </w:t>
      </w:r>
      <w:r w:rsidR="00784396">
        <w:rPr>
          <w:spacing w:val="-13"/>
          <w:sz w:val="19"/>
          <w:szCs w:val="19"/>
          <w:lang w:val="tr-TR"/>
        </w:rPr>
        <w:t>Uluslararası Kalkınma Hukuku Örgütü’nün (</w:t>
      </w:r>
      <w:r w:rsidRPr="00784396">
        <w:rPr>
          <w:sz w:val="19"/>
          <w:szCs w:val="19"/>
          <w:lang w:val="tr-TR"/>
        </w:rPr>
        <w:t>IDLO</w:t>
      </w:r>
      <w:r w:rsidR="00784396">
        <w:rPr>
          <w:sz w:val="19"/>
          <w:szCs w:val="19"/>
          <w:lang w:val="tr-TR"/>
        </w:rPr>
        <w:t>)</w:t>
      </w:r>
      <w:r w:rsidRPr="00784396">
        <w:rPr>
          <w:spacing w:val="-13"/>
          <w:sz w:val="19"/>
          <w:szCs w:val="19"/>
          <w:lang w:val="tr-TR"/>
        </w:rPr>
        <w:t xml:space="preserve"> </w:t>
      </w:r>
      <w:hyperlink r:id="rId11" w:history="1">
        <w:r w:rsidRPr="00E756A9">
          <w:rPr>
            <w:rStyle w:val="Hyperlink"/>
            <w:spacing w:val="-13"/>
            <w:sz w:val="19"/>
            <w:szCs w:val="19"/>
            <w:lang w:val="tr-TR"/>
          </w:rPr>
          <w:t>“</w:t>
        </w:r>
        <w:r w:rsidRPr="00E756A9">
          <w:rPr>
            <w:rStyle w:val="Hyperlink"/>
            <w:sz w:val="19"/>
            <w:szCs w:val="19"/>
            <w:lang w:val="tr-TR"/>
          </w:rPr>
          <w:t xml:space="preserve">Adalete </w:t>
        </w:r>
        <w:r w:rsidR="004E2B69" w:rsidRPr="00E756A9">
          <w:rPr>
            <w:rStyle w:val="Hyperlink"/>
            <w:sz w:val="19"/>
            <w:szCs w:val="19"/>
            <w:lang w:val="tr-TR"/>
          </w:rPr>
          <w:t>G</w:t>
        </w:r>
        <w:r w:rsidRPr="00E756A9">
          <w:rPr>
            <w:rStyle w:val="Hyperlink"/>
            <w:sz w:val="19"/>
            <w:szCs w:val="19"/>
            <w:lang w:val="tr-TR"/>
          </w:rPr>
          <w:t xml:space="preserve">iden Karmaşık Yollar: Kadınlar, </w:t>
        </w:r>
        <w:r w:rsidR="004E2B69" w:rsidRPr="00E756A9">
          <w:rPr>
            <w:rStyle w:val="Hyperlink"/>
            <w:sz w:val="19"/>
            <w:szCs w:val="19"/>
            <w:lang w:val="tr-TR"/>
          </w:rPr>
          <w:t>Geleneksel</w:t>
        </w:r>
        <w:r w:rsidRPr="00E756A9">
          <w:rPr>
            <w:rStyle w:val="Hyperlink"/>
            <w:sz w:val="19"/>
            <w:szCs w:val="19"/>
            <w:lang w:val="tr-TR"/>
          </w:rPr>
          <w:t xml:space="preserve"> ve Gayriresm</w:t>
        </w:r>
        <w:r w:rsidR="00310CBE">
          <w:rPr>
            <w:rStyle w:val="Hyperlink"/>
            <w:sz w:val="19"/>
            <w:szCs w:val="19"/>
            <w:lang w:val="tr-TR"/>
          </w:rPr>
          <w:t>î</w:t>
        </w:r>
        <w:r w:rsidRPr="00E756A9">
          <w:rPr>
            <w:rStyle w:val="Hyperlink"/>
            <w:sz w:val="19"/>
            <w:szCs w:val="19"/>
            <w:lang w:val="tr-TR"/>
          </w:rPr>
          <w:t xml:space="preserve"> Adalet” (</w:t>
        </w:r>
        <w:r w:rsidRPr="00E756A9">
          <w:rPr>
            <w:rStyle w:val="Hyperlink"/>
            <w:i/>
            <w:iCs/>
            <w:sz w:val="19"/>
            <w:szCs w:val="19"/>
            <w:lang w:val="tr-TR"/>
          </w:rPr>
          <w:t>Navigating</w:t>
        </w:r>
        <w:r w:rsidRPr="00E756A9">
          <w:rPr>
            <w:rStyle w:val="Hyperlink"/>
            <w:i/>
            <w:iCs/>
            <w:spacing w:val="-9"/>
            <w:sz w:val="19"/>
            <w:szCs w:val="19"/>
            <w:lang w:val="tr-TR"/>
          </w:rPr>
          <w:t xml:space="preserve"> </w:t>
        </w:r>
        <w:r w:rsidRPr="00E756A9">
          <w:rPr>
            <w:rStyle w:val="Hyperlink"/>
            <w:i/>
            <w:iCs/>
            <w:sz w:val="19"/>
            <w:szCs w:val="19"/>
            <w:lang w:val="tr-TR"/>
          </w:rPr>
          <w:t>Complex</w:t>
        </w:r>
        <w:r w:rsidRPr="00E756A9">
          <w:rPr>
            <w:rStyle w:val="Hyperlink"/>
            <w:i/>
            <w:iCs/>
            <w:spacing w:val="-9"/>
            <w:sz w:val="19"/>
            <w:szCs w:val="19"/>
            <w:lang w:val="tr-TR"/>
          </w:rPr>
          <w:t xml:space="preserve"> </w:t>
        </w:r>
        <w:r w:rsidRPr="00E756A9">
          <w:rPr>
            <w:rStyle w:val="Hyperlink"/>
            <w:i/>
            <w:iCs/>
            <w:sz w:val="19"/>
            <w:szCs w:val="19"/>
            <w:lang w:val="tr-TR"/>
          </w:rPr>
          <w:t>Pathways to Justice: Women and Customary and Informal Justice</w:t>
        </w:r>
        <w:r w:rsidRPr="00E756A9">
          <w:rPr>
            <w:rStyle w:val="Hyperlink"/>
            <w:sz w:val="19"/>
            <w:szCs w:val="19"/>
            <w:lang w:val="tr-TR"/>
          </w:rPr>
          <w:t>)</w:t>
        </w:r>
      </w:hyperlink>
      <w:r w:rsidRPr="00784396">
        <w:rPr>
          <w:sz w:val="19"/>
          <w:szCs w:val="19"/>
          <w:lang w:val="tr-TR"/>
        </w:rPr>
        <w:t xml:space="preserve"> başlığıyla yayımlanacak olan </w:t>
      </w:r>
      <w:r w:rsidRPr="00784396">
        <w:rPr>
          <w:spacing w:val="-4"/>
          <w:sz w:val="19"/>
          <w:szCs w:val="19"/>
          <w:lang w:val="tr-TR"/>
        </w:rPr>
        <w:t xml:space="preserve">dördüncü </w:t>
      </w:r>
      <w:r w:rsidRPr="00784396">
        <w:rPr>
          <w:sz w:val="19"/>
          <w:szCs w:val="19"/>
          <w:lang w:val="tr-TR"/>
        </w:rPr>
        <w:t>belgesinde, bu sistemlerle stratejik düzeyde işbirliği yapmaya yönelik yöntemlerin ayrıntıları sunulmaktadır.</w:t>
      </w:r>
      <w:r w:rsidRPr="00784396">
        <w:rPr>
          <w:position w:val="12"/>
          <w:sz w:val="11"/>
          <w:szCs w:val="11"/>
          <w:lang w:val="tr-TR"/>
        </w:rPr>
        <w:t>5</w:t>
      </w:r>
    </w:p>
    <w:p w14:paraId="0016EC22" w14:textId="77777777" w:rsidR="004B6847" w:rsidRPr="00A8783C" w:rsidRDefault="002669AF">
      <w:pPr>
        <w:pStyle w:val="ListParagraph"/>
        <w:numPr>
          <w:ilvl w:val="0"/>
          <w:numId w:val="4"/>
        </w:numPr>
        <w:spacing w:before="132" w:line="285" w:lineRule="auto"/>
        <w:rPr>
          <w:sz w:val="19"/>
          <w:szCs w:val="19"/>
          <w:lang w:val="tr-TR"/>
        </w:rPr>
      </w:pPr>
      <w:r w:rsidRPr="00A17CB3">
        <w:rPr>
          <w:rFonts w:cs="Arial"/>
          <w:b/>
          <w:bCs/>
          <w:sz w:val="19"/>
          <w:szCs w:val="19"/>
          <w:lang w:val="tr-TR"/>
        </w:rPr>
        <w:t>Dijital uçurumun ortadan kaldırılması ve alternatiflerin araştırılması:</w:t>
      </w:r>
      <w:r w:rsidRPr="00A8783C">
        <w:rPr>
          <w:rFonts w:ascii="Calibri" w:hAnsi="Calibri"/>
          <w:b/>
          <w:bCs/>
          <w:sz w:val="19"/>
          <w:szCs w:val="19"/>
          <w:lang w:val="tr-TR"/>
        </w:rPr>
        <w:t xml:space="preserve"> </w:t>
      </w:r>
      <w:r w:rsidRPr="00A8783C">
        <w:rPr>
          <w:sz w:val="19"/>
          <w:szCs w:val="19"/>
          <w:lang w:val="tr-TR"/>
        </w:rPr>
        <w:t xml:space="preserve">Kadınların adalete erişimlerinde teknoloji dönüştürücü bir rol oynarken, </w:t>
      </w:r>
      <w:r w:rsidR="00DA3F3C" w:rsidRPr="00A8783C">
        <w:rPr>
          <w:sz w:val="19"/>
          <w:szCs w:val="19"/>
          <w:lang w:val="tr-TR"/>
        </w:rPr>
        <w:t>toplumsal cinsiyet</w:t>
      </w:r>
      <w:r w:rsidRPr="00A8783C">
        <w:rPr>
          <w:sz w:val="19"/>
          <w:szCs w:val="19"/>
          <w:lang w:val="tr-TR"/>
        </w:rPr>
        <w:t xml:space="preserve"> </w:t>
      </w:r>
      <w:r w:rsidR="00DA3F3C">
        <w:rPr>
          <w:sz w:val="19"/>
          <w:szCs w:val="19"/>
          <w:lang w:val="tr-TR"/>
        </w:rPr>
        <w:t xml:space="preserve">alanında </w:t>
      </w:r>
      <w:r w:rsidRPr="00A8783C">
        <w:rPr>
          <w:sz w:val="19"/>
          <w:szCs w:val="19"/>
          <w:lang w:val="tr-TR"/>
        </w:rPr>
        <w:t xml:space="preserve">var olan dijital uçurum derinleşmekte ve toplumsal cinsiyet eşitsizliğinin hem </w:t>
      </w:r>
      <w:r w:rsidR="001E7531">
        <w:rPr>
          <w:sz w:val="19"/>
          <w:szCs w:val="19"/>
          <w:lang w:val="tr-TR"/>
        </w:rPr>
        <w:t>nedeni</w:t>
      </w:r>
      <w:r w:rsidRPr="00A8783C">
        <w:rPr>
          <w:sz w:val="19"/>
          <w:szCs w:val="19"/>
          <w:lang w:val="tr-TR"/>
        </w:rPr>
        <w:t xml:space="preserve"> hem de sonucu olarak kendini göstermektedir.</w:t>
      </w:r>
      <w:r w:rsidRPr="007F72C3">
        <w:rPr>
          <w:sz w:val="19"/>
          <w:szCs w:val="19"/>
          <w:lang w:val="tr-TR"/>
        </w:rPr>
        <w:t xml:space="preserve"> </w:t>
      </w:r>
      <w:r w:rsidRPr="00A8783C">
        <w:rPr>
          <w:sz w:val="19"/>
          <w:szCs w:val="19"/>
          <w:lang w:val="tr-TR"/>
        </w:rPr>
        <w:t>Bu uçurumun ortadan kaldırılması için,</w:t>
      </w:r>
      <w:r w:rsidRPr="007F72C3">
        <w:rPr>
          <w:sz w:val="19"/>
          <w:szCs w:val="19"/>
          <w:lang w:val="tr-TR"/>
        </w:rPr>
        <w:t xml:space="preserve"> yoksul kadınların teknolojiye erişimlerini art</w:t>
      </w:r>
      <w:r w:rsidR="001E7531">
        <w:rPr>
          <w:sz w:val="19"/>
          <w:szCs w:val="19"/>
          <w:lang w:val="tr-TR"/>
        </w:rPr>
        <w:t>t</w:t>
      </w:r>
      <w:r w:rsidRPr="007F72C3">
        <w:rPr>
          <w:sz w:val="19"/>
          <w:szCs w:val="19"/>
          <w:lang w:val="tr-TR"/>
        </w:rPr>
        <w:t>ırmayı amaçlayan politika ve programlar hazırlanmalı ve dijital olarak dışlanmış kişilerin adalete erişimi için alternatif yollar geliştirilmelidir</w:t>
      </w:r>
      <w:r w:rsidRPr="00A8783C">
        <w:rPr>
          <w:sz w:val="19"/>
          <w:szCs w:val="19"/>
          <w:lang w:val="tr-TR"/>
        </w:rPr>
        <w:t>.</w:t>
      </w:r>
      <w:r w:rsidRPr="007F72C3">
        <w:rPr>
          <w:sz w:val="19"/>
          <w:szCs w:val="19"/>
          <w:lang w:val="tr-TR"/>
        </w:rPr>
        <w:t xml:space="preserve"> </w:t>
      </w:r>
      <w:r w:rsidRPr="00A8783C">
        <w:rPr>
          <w:sz w:val="19"/>
          <w:szCs w:val="19"/>
          <w:lang w:val="tr-TR"/>
        </w:rPr>
        <w:t>Toplu</w:t>
      </w:r>
      <w:r w:rsidR="001E7531">
        <w:rPr>
          <w:sz w:val="19"/>
          <w:szCs w:val="19"/>
          <w:lang w:val="tr-TR"/>
        </w:rPr>
        <w:t>luk</w:t>
      </w:r>
      <w:r w:rsidRPr="00A8783C">
        <w:rPr>
          <w:sz w:val="19"/>
          <w:szCs w:val="19"/>
          <w:lang w:val="tr-TR"/>
        </w:rPr>
        <w:t xml:space="preserve"> temelli </w:t>
      </w:r>
      <w:r w:rsidR="001E7531">
        <w:rPr>
          <w:sz w:val="19"/>
          <w:szCs w:val="19"/>
          <w:lang w:val="tr-TR"/>
        </w:rPr>
        <w:t>adli</w:t>
      </w:r>
      <w:r w:rsidRPr="00A8783C">
        <w:rPr>
          <w:sz w:val="19"/>
          <w:szCs w:val="19"/>
          <w:lang w:val="tr-TR"/>
        </w:rPr>
        <w:t xml:space="preserve"> yardım kuruluşları, bu kadınların hukuk </w:t>
      </w:r>
      <w:r w:rsidR="001E7531">
        <w:rPr>
          <w:sz w:val="19"/>
          <w:szCs w:val="19"/>
          <w:lang w:val="tr-TR"/>
        </w:rPr>
        <w:t>alanındaki bilgisini</w:t>
      </w:r>
      <w:r w:rsidRPr="00A8783C">
        <w:rPr>
          <w:sz w:val="19"/>
          <w:szCs w:val="19"/>
          <w:lang w:val="tr-TR"/>
        </w:rPr>
        <w:t xml:space="preserve"> ve adalete başvuru yollarını ar</w:t>
      </w:r>
      <w:r w:rsidR="001E7531">
        <w:rPr>
          <w:sz w:val="19"/>
          <w:szCs w:val="19"/>
          <w:lang w:val="tr-TR"/>
        </w:rPr>
        <w:t>t</w:t>
      </w:r>
      <w:r w:rsidRPr="00A8783C">
        <w:rPr>
          <w:sz w:val="19"/>
          <w:szCs w:val="19"/>
          <w:lang w:val="tr-TR"/>
        </w:rPr>
        <w:t>tırarak bu ihtiyaçların karşılanması ve uçurumun kapatılmasında önemli bir rol oynamaktadır.</w:t>
      </w:r>
      <w:r w:rsidR="00616F24">
        <w:rPr>
          <w:sz w:val="19"/>
          <w:szCs w:val="19"/>
          <w:lang w:val="tr-TR"/>
        </w:rPr>
        <w:t xml:space="preserve"> </w:t>
      </w:r>
    </w:p>
    <w:p w14:paraId="0A6D89C8" w14:textId="7492B467" w:rsidR="004B6847" w:rsidRPr="001E7531" w:rsidRDefault="002669AF" w:rsidP="001E7531">
      <w:pPr>
        <w:pStyle w:val="ListParagraph"/>
        <w:numPr>
          <w:ilvl w:val="0"/>
          <w:numId w:val="4"/>
        </w:numPr>
        <w:spacing w:before="140" w:line="288" w:lineRule="auto"/>
        <w:ind w:right="38"/>
        <w:rPr>
          <w:lang w:val="tr-TR"/>
        </w:rPr>
      </w:pPr>
      <w:r w:rsidRPr="00A17CB3">
        <w:rPr>
          <w:rFonts w:cs="Arial"/>
          <w:b/>
          <w:bCs/>
          <w:sz w:val="19"/>
          <w:szCs w:val="19"/>
          <w:lang w:val="tr-TR"/>
        </w:rPr>
        <w:t xml:space="preserve">Kimseyi geride bırakmama gündeminin </w:t>
      </w:r>
      <w:r w:rsidR="00731EB0" w:rsidRPr="00A17CB3">
        <w:rPr>
          <w:rFonts w:cs="Arial"/>
          <w:b/>
          <w:bCs/>
          <w:sz w:val="19"/>
          <w:szCs w:val="19"/>
          <w:lang w:val="tr-TR"/>
        </w:rPr>
        <w:t>ön plana çıkarılması</w:t>
      </w:r>
      <w:r w:rsidRPr="00A17CB3">
        <w:rPr>
          <w:rFonts w:cs="Arial"/>
          <w:b/>
          <w:bCs/>
          <w:sz w:val="19"/>
          <w:szCs w:val="19"/>
          <w:lang w:val="tr-TR"/>
        </w:rPr>
        <w:t>:</w:t>
      </w:r>
      <w:r w:rsidRPr="001E7531">
        <w:rPr>
          <w:rFonts w:ascii="Gill Sans MT" w:hAnsi="Gill Sans MT"/>
          <w:b/>
          <w:bCs/>
          <w:sz w:val="19"/>
          <w:szCs w:val="19"/>
          <w:lang w:val="tr-TR"/>
        </w:rPr>
        <w:t xml:space="preserve"> </w:t>
      </w:r>
      <w:r w:rsidRPr="001E7531">
        <w:rPr>
          <w:sz w:val="19"/>
          <w:szCs w:val="19"/>
          <w:lang w:val="tr-TR"/>
        </w:rPr>
        <w:t xml:space="preserve">Yoksul ve dışlanmış kadınların yasal dezavantajlarının giderilmesi için, </w:t>
      </w:r>
      <w:r w:rsidR="00810735">
        <w:rPr>
          <w:sz w:val="19"/>
          <w:szCs w:val="19"/>
          <w:lang w:val="tr-TR"/>
        </w:rPr>
        <w:t>ad</w:t>
      </w:r>
      <w:r w:rsidR="00616F24">
        <w:rPr>
          <w:sz w:val="19"/>
          <w:szCs w:val="19"/>
          <w:lang w:val="tr-TR"/>
        </w:rPr>
        <w:t>alet</w:t>
      </w:r>
      <w:r w:rsidR="00810735">
        <w:rPr>
          <w:sz w:val="19"/>
          <w:szCs w:val="19"/>
          <w:lang w:val="tr-TR"/>
        </w:rPr>
        <w:t xml:space="preserve"> alan</w:t>
      </w:r>
      <w:r w:rsidR="00616F24">
        <w:rPr>
          <w:sz w:val="19"/>
          <w:szCs w:val="19"/>
          <w:lang w:val="tr-TR"/>
        </w:rPr>
        <w:t>ın</w:t>
      </w:r>
      <w:r w:rsidR="00810735">
        <w:rPr>
          <w:sz w:val="19"/>
          <w:szCs w:val="19"/>
          <w:lang w:val="tr-TR"/>
        </w:rPr>
        <w:t>da</w:t>
      </w:r>
      <w:r w:rsidR="00616F24" w:rsidRPr="00616F24">
        <w:rPr>
          <w:sz w:val="19"/>
          <w:szCs w:val="19"/>
          <w:lang w:val="tr-TR"/>
        </w:rPr>
        <w:t xml:space="preserve"> </w:t>
      </w:r>
      <w:r w:rsidR="00616F24">
        <w:rPr>
          <w:sz w:val="19"/>
          <w:szCs w:val="19"/>
          <w:lang w:val="tr-TR"/>
        </w:rPr>
        <w:t>özel</w:t>
      </w:r>
      <w:r w:rsidRPr="001E7531">
        <w:rPr>
          <w:sz w:val="19"/>
          <w:szCs w:val="19"/>
          <w:lang w:val="tr-TR"/>
        </w:rPr>
        <w:t xml:space="preserve"> güçlenme politikaları</w:t>
      </w:r>
      <w:r w:rsidR="00731EB0" w:rsidRPr="001E7531">
        <w:rPr>
          <w:sz w:val="19"/>
          <w:szCs w:val="19"/>
          <w:lang w:val="tr-TR"/>
        </w:rPr>
        <w:t>nın</w:t>
      </w:r>
      <w:r w:rsidRPr="001E7531">
        <w:rPr>
          <w:sz w:val="19"/>
          <w:szCs w:val="19"/>
          <w:lang w:val="tr-TR"/>
        </w:rPr>
        <w:t xml:space="preserve"> ve programlarının geliştirilmesi gerekmektedir. Adli yardıma erişim, yoksul kişilerin adalete başvurabilmelerini sağlayabilir.</w:t>
      </w:r>
      <w:r w:rsidRPr="001E7531">
        <w:rPr>
          <w:position w:val="12"/>
          <w:sz w:val="11"/>
          <w:szCs w:val="11"/>
          <w:lang w:val="tr-TR"/>
        </w:rPr>
        <w:t xml:space="preserve">6 </w:t>
      </w:r>
      <w:r w:rsidRPr="001E7531">
        <w:rPr>
          <w:sz w:val="19"/>
          <w:szCs w:val="19"/>
          <w:lang w:val="tr-TR"/>
        </w:rPr>
        <w:t>Kadınların ve ailelerin bilgilendirilmesi amacıyla televizyon, sosyal medya</w:t>
      </w:r>
      <w:r w:rsidR="0014059F">
        <w:rPr>
          <w:sz w:val="19"/>
          <w:szCs w:val="19"/>
          <w:lang w:val="tr-TR"/>
        </w:rPr>
        <w:t xml:space="preserve"> ve</w:t>
      </w:r>
      <w:r w:rsidRPr="001E7531">
        <w:rPr>
          <w:sz w:val="19"/>
          <w:szCs w:val="19"/>
          <w:lang w:val="tr-TR"/>
        </w:rPr>
        <w:t xml:space="preserve"> kamu spotları</w:t>
      </w:r>
      <w:r w:rsidR="0014059F">
        <w:rPr>
          <w:sz w:val="19"/>
          <w:szCs w:val="19"/>
          <w:lang w:val="tr-TR"/>
        </w:rPr>
        <w:t xml:space="preserve"> aracılığıyla</w:t>
      </w:r>
      <w:r w:rsidRPr="001E7531">
        <w:rPr>
          <w:sz w:val="19"/>
          <w:szCs w:val="19"/>
          <w:lang w:val="tr-TR"/>
        </w:rPr>
        <w:t xml:space="preserve"> bu hizmetlerin tanıtımı kapsamlı bir şekilde yapılmalıdır</w:t>
      </w:r>
      <w:r w:rsidR="001E7531" w:rsidRPr="001E7531">
        <w:rPr>
          <w:sz w:val="19"/>
          <w:szCs w:val="19"/>
          <w:lang w:val="tr-TR"/>
        </w:rPr>
        <w:t xml:space="preserve">. </w:t>
      </w:r>
      <w:r w:rsidRPr="001E7531">
        <w:rPr>
          <w:sz w:val="19"/>
          <w:szCs w:val="19"/>
          <w:lang w:val="tr-TR"/>
        </w:rPr>
        <w:t>Bunun için genellikle düşük ve orta gelirli ülkelerde stratejik hukuki ağlar ve adalet ağlarında yer alan kadın örgütlerinin güçlü şekilde rol üstlenmesi gerekmektedir.</w:t>
      </w:r>
    </w:p>
    <w:p w14:paraId="0333E283" w14:textId="60F2819D" w:rsidR="00A26118" w:rsidRPr="00A26118" w:rsidRDefault="00183DEE" w:rsidP="00A17CB3">
      <w:pPr>
        <w:pStyle w:val="ListParagraph"/>
        <w:numPr>
          <w:ilvl w:val="0"/>
          <w:numId w:val="6"/>
        </w:numPr>
        <w:spacing w:line="288" w:lineRule="auto"/>
        <w:ind w:right="115"/>
        <w:rPr>
          <w:sz w:val="19"/>
          <w:szCs w:val="19"/>
          <w:lang w:val="tr-TR"/>
        </w:rPr>
      </w:pPr>
      <w:r>
        <w:rPr>
          <w:lang w:val="tr-TR"/>
        </w:rPr>
        <w:t xml:space="preserve"> </w:t>
      </w:r>
      <w:r w:rsidR="002669AF" w:rsidRPr="00A17CB3">
        <w:rPr>
          <w:rFonts w:cs="Arial"/>
          <w:b/>
          <w:bCs/>
          <w:sz w:val="19"/>
          <w:szCs w:val="19"/>
          <w:lang w:val="tr-TR"/>
        </w:rPr>
        <w:t>Verilere, izlemeye ve kan</w:t>
      </w:r>
      <w:r w:rsidR="002669AF" w:rsidRPr="00A17CB3">
        <w:rPr>
          <w:rFonts w:cs="Arial" w:hint="cs"/>
          <w:b/>
          <w:bCs/>
          <w:sz w:val="19"/>
          <w:szCs w:val="19"/>
          <w:lang w:val="tr-TR"/>
        </w:rPr>
        <w:t>ı</w:t>
      </w:r>
      <w:r w:rsidR="002669AF" w:rsidRPr="00A17CB3">
        <w:rPr>
          <w:rFonts w:cs="Arial"/>
          <w:b/>
          <w:bCs/>
          <w:sz w:val="19"/>
          <w:szCs w:val="19"/>
          <w:lang w:val="tr-TR"/>
        </w:rPr>
        <w:t>ta dayal</w:t>
      </w:r>
      <w:r w:rsidR="002669AF" w:rsidRPr="00A17CB3">
        <w:rPr>
          <w:rFonts w:cs="Arial" w:hint="cs"/>
          <w:b/>
          <w:bCs/>
          <w:sz w:val="19"/>
          <w:szCs w:val="19"/>
          <w:lang w:val="tr-TR"/>
        </w:rPr>
        <w:t>ı</w:t>
      </w:r>
      <w:r w:rsidR="002669AF" w:rsidRPr="00A17CB3">
        <w:rPr>
          <w:rFonts w:cs="Arial"/>
          <w:b/>
          <w:bCs/>
          <w:sz w:val="19"/>
          <w:szCs w:val="19"/>
          <w:lang w:val="tr-TR"/>
        </w:rPr>
        <w:t xml:space="preserve"> politikalara yat</w:t>
      </w:r>
      <w:r w:rsidR="002669AF" w:rsidRPr="00A17CB3">
        <w:rPr>
          <w:rFonts w:cs="Arial" w:hint="cs"/>
          <w:b/>
          <w:bCs/>
          <w:sz w:val="19"/>
          <w:szCs w:val="19"/>
          <w:lang w:val="tr-TR"/>
        </w:rPr>
        <w:t>ı</w:t>
      </w:r>
      <w:r w:rsidR="002669AF" w:rsidRPr="00A17CB3">
        <w:rPr>
          <w:rFonts w:cs="Arial"/>
          <w:b/>
          <w:bCs/>
          <w:sz w:val="19"/>
          <w:szCs w:val="19"/>
          <w:lang w:val="tr-TR"/>
        </w:rPr>
        <w:t>r</w:t>
      </w:r>
      <w:r w:rsidR="002669AF" w:rsidRPr="00A17CB3">
        <w:rPr>
          <w:rFonts w:cs="Arial" w:hint="cs"/>
          <w:b/>
          <w:bCs/>
          <w:sz w:val="19"/>
          <w:szCs w:val="19"/>
          <w:lang w:val="tr-TR"/>
        </w:rPr>
        <w:t>ı</w:t>
      </w:r>
      <w:r w:rsidR="002669AF" w:rsidRPr="00A17CB3">
        <w:rPr>
          <w:rFonts w:cs="Arial"/>
          <w:b/>
          <w:bCs/>
          <w:sz w:val="19"/>
          <w:szCs w:val="19"/>
          <w:lang w:val="tr-TR"/>
        </w:rPr>
        <w:t>m yap</w:t>
      </w:r>
      <w:r w:rsidR="002669AF" w:rsidRPr="00A17CB3">
        <w:rPr>
          <w:rFonts w:cs="Arial" w:hint="cs"/>
          <w:b/>
          <w:bCs/>
          <w:sz w:val="19"/>
          <w:szCs w:val="19"/>
          <w:lang w:val="tr-TR"/>
        </w:rPr>
        <w:t>ı</w:t>
      </w:r>
      <w:r w:rsidR="002669AF" w:rsidRPr="00A17CB3">
        <w:rPr>
          <w:rFonts w:cs="Arial"/>
          <w:b/>
          <w:bCs/>
          <w:sz w:val="19"/>
          <w:szCs w:val="19"/>
          <w:lang w:val="tr-TR"/>
        </w:rPr>
        <w:t>lmas</w:t>
      </w:r>
      <w:r w:rsidR="002669AF" w:rsidRPr="00A17CB3">
        <w:rPr>
          <w:rFonts w:cs="Arial" w:hint="cs"/>
          <w:b/>
          <w:bCs/>
          <w:sz w:val="19"/>
          <w:szCs w:val="19"/>
          <w:lang w:val="tr-TR"/>
        </w:rPr>
        <w:t>ı</w:t>
      </w:r>
      <w:r w:rsidR="002669AF" w:rsidRPr="00A17CB3">
        <w:rPr>
          <w:rFonts w:cs="Arial"/>
          <w:b/>
          <w:bCs/>
          <w:sz w:val="19"/>
          <w:szCs w:val="19"/>
          <w:lang w:val="tr-TR"/>
        </w:rPr>
        <w:t>:</w:t>
      </w:r>
      <w:r w:rsidR="002669AF" w:rsidRPr="00A17CB3">
        <w:rPr>
          <w:rFonts w:cs="Arial"/>
          <w:b/>
          <w:bCs/>
          <w:spacing w:val="-2"/>
          <w:sz w:val="19"/>
          <w:szCs w:val="19"/>
          <w:lang w:val="tr-TR"/>
        </w:rPr>
        <w:t xml:space="preserve"> </w:t>
      </w:r>
      <w:r w:rsidR="002669AF" w:rsidRPr="00A17CB3">
        <w:rPr>
          <w:rFonts w:cs="Arial"/>
          <w:sz w:val="19"/>
          <w:szCs w:val="19"/>
          <w:lang w:val="tr-TR"/>
        </w:rPr>
        <w:t>Bilgiye</w:t>
      </w:r>
      <w:r w:rsidR="002669AF" w:rsidRPr="00A17CB3">
        <w:rPr>
          <w:sz w:val="19"/>
          <w:szCs w:val="19"/>
          <w:lang w:val="tr-TR"/>
        </w:rPr>
        <w:t xml:space="preserve"> dayalı olarak karar almak amacıyla ilgili verilerin toplanması kritik öneme sahiptir. </w:t>
      </w:r>
      <w:r w:rsidR="00A6415B" w:rsidRPr="00A17CB3">
        <w:rPr>
          <w:sz w:val="19"/>
          <w:szCs w:val="19"/>
          <w:lang w:val="tr-TR"/>
        </w:rPr>
        <w:t>The</w:t>
      </w:r>
      <w:r w:rsidR="00A6415B" w:rsidRPr="00A17CB3">
        <w:rPr>
          <w:spacing w:val="-39"/>
          <w:sz w:val="19"/>
          <w:szCs w:val="19"/>
          <w:lang w:val="tr-TR"/>
        </w:rPr>
        <w:t xml:space="preserve"> </w:t>
      </w:r>
      <w:r w:rsidR="00A6415B" w:rsidRPr="00A17CB3">
        <w:rPr>
          <w:sz w:val="19"/>
          <w:szCs w:val="19"/>
          <w:lang w:val="tr-TR"/>
        </w:rPr>
        <w:t xml:space="preserve">Pathfinders oluşumunun </w:t>
      </w:r>
      <w:hyperlink r:id="rId12" w:history="1">
        <w:r w:rsidR="002669AF" w:rsidRPr="00A17CB3">
          <w:rPr>
            <w:rStyle w:val="Hyperlink"/>
            <w:sz w:val="19"/>
            <w:szCs w:val="19"/>
            <w:lang w:val="tr-TR"/>
          </w:rPr>
          <w:t>“</w:t>
        </w:r>
        <w:r w:rsidR="008D0FDA" w:rsidRPr="00A17CB3">
          <w:rPr>
            <w:rStyle w:val="Hyperlink"/>
            <w:sz w:val="19"/>
            <w:szCs w:val="19"/>
            <w:lang w:val="tr-TR"/>
          </w:rPr>
          <w:t>Salgında</w:t>
        </w:r>
        <w:r w:rsidR="002669AF" w:rsidRPr="00A17CB3">
          <w:rPr>
            <w:rStyle w:val="Hyperlink"/>
            <w:sz w:val="19"/>
            <w:szCs w:val="19"/>
            <w:lang w:val="tr-TR"/>
          </w:rPr>
          <w:t xml:space="preserve"> Adalet” (</w:t>
        </w:r>
        <w:r w:rsidR="00A6415B" w:rsidRPr="00A17CB3">
          <w:rPr>
            <w:rStyle w:val="Hyperlink"/>
            <w:i/>
            <w:iCs/>
            <w:sz w:val="19"/>
            <w:szCs w:val="19"/>
            <w:lang w:val="tr-TR"/>
          </w:rPr>
          <w:t xml:space="preserve">Justice </w:t>
        </w:r>
        <w:r w:rsidR="002669AF" w:rsidRPr="00A17CB3">
          <w:rPr>
            <w:rStyle w:val="Hyperlink"/>
            <w:i/>
            <w:iCs/>
            <w:sz w:val="19"/>
            <w:szCs w:val="19"/>
            <w:lang w:val="tr-TR"/>
          </w:rPr>
          <w:t>in</w:t>
        </w:r>
        <w:r w:rsidR="002669AF" w:rsidRPr="00A17CB3">
          <w:rPr>
            <w:rStyle w:val="Hyperlink"/>
            <w:i/>
            <w:iCs/>
            <w:spacing w:val="-15"/>
            <w:sz w:val="19"/>
            <w:szCs w:val="19"/>
            <w:lang w:val="tr-TR"/>
          </w:rPr>
          <w:t xml:space="preserve"> </w:t>
        </w:r>
        <w:r w:rsidR="002669AF" w:rsidRPr="00A17CB3">
          <w:rPr>
            <w:rStyle w:val="Hyperlink"/>
            <w:i/>
            <w:iCs/>
            <w:sz w:val="19"/>
            <w:szCs w:val="19"/>
            <w:lang w:val="tr-TR"/>
          </w:rPr>
          <w:t>a</w:t>
        </w:r>
        <w:r w:rsidR="002669AF" w:rsidRPr="00A17CB3">
          <w:rPr>
            <w:rStyle w:val="Hyperlink"/>
            <w:i/>
            <w:iCs/>
            <w:spacing w:val="-16"/>
            <w:sz w:val="19"/>
            <w:szCs w:val="19"/>
            <w:lang w:val="tr-TR"/>
          </w:rPr>
          <w:t xml:space="preserve"> </w:t>
        </w:r>
        <w:r w:rsidR="002669AF" w:rsidRPr="00A17CB3">
          <w:rPr>
            <w:rStyle w:val="Hyperlink"/>
            <w:i/>
            <w:iCs/>
            <w:sz w:val="19"/>
            <w:szCs w:val="19"/>
            <w:lang w:val="tr-TR"/>
          </w:rPr>
          <w:t>Pandemic</w:t>
        </w:r>
        <w:r w:rsidR="002669AF" w:rsidRPr="00A17CB3">
          <w:rPr>
            <w:rStyle w:val="Hyperlink"/>
            <w:sz w:val="19"/>
            <w:szCs w:val="19"/>
            <w:lang w:val="tr-TR"/>
          </w:rPr>
          <w:t>)</w:t>
        </w:r>
      </w:hyperlink>
      <w:r w:rsidR="004F75B2" w:rsidRPr="00A17CB3">
        <w:rPr>
          <w:sz w:val="19"/>
          <w:szCs w:val="19"/>
          <w:lang w:val="tr-TR"/>
        </w:rPr>
        <w:t xml:space="preserve"> k</w:t>
      </w:r>
      <w:r w:rsidR="00A6415B" w:rsidRPr="00A17CB3">
        <w:rPr>
          <w:sz w:val="19"/>
          <w:szCs w:val="19"/>
          <w:lang w:val="tr-TR"/>
        </w:rPr>
        <w:t>ılavuzunun özetinde de</w:t>
      </w:r>
      <w:r w:rsidR="002669AF" w:rsidRPr="00A17CB3">
        <w:rPr>
          <w:sz w:val="19"/>
          <w:szCs w:val="19"/>
          <w:lang w:val="tr-TR"/>
        </w:rPr>
        <w:t xml:space="preserve"> vurgulandığı üzere, bu kriz yıldırım hızında </w:t>
      </w:r>
      <w:r w:rsidR="002669AF" w:rsidRPr="00A17CB3">
        <w:rPr>
          <w:sz w:val="19"/>
          <w:szCs w:val="19"/>
          <w:lang w:val="tr-TR"/>
        </w:rPr>
        <w:t>ilerliyor</w:t>
      </w:r>
      <w:r w:rsidR="004F75B2" w:rsidRPr="00A17CB3">
        <w:rPr>
          <w:sz w:val="19"/>
          <w:szCs w:val="19"/>
          <w:lang w:val="tr-TR"/>
        </w:rPr>
        <w:t>. E</w:t>
      </w:r>
      <w:r w:rsidR="002669AF" w:rsidRPr="00A17CB3">
        <w:rPr>
          <w:sz w:val="19"/>
          <w:szCs w:val="19"/>
          <w:lang w:val="tr-TR"/>
        </w:rPr>
        <w:t>tkili olabilmek için adalet liderleri toplumun tüm kesimlerinin adaletle ilgili sorunlarını</w:t>
      </w:r>
      <w:r w:rsidR="00A6415B" w:rsidRPr="00A17CB3">
        <w:rPr>
          <w:sz w:val="19"/>
          <w:szCs w:val="19"/>
          <w:lang w:val="tr-TR"/>
        </w:rPr>
        <w:t>n</w:t>
      </w:r>
      <w:r w:rsidR="002669AF" w:rsidRPr="00A17CB3">
        <w:rPr>
          <w:sz w:val="19"/>
          <w:szCs w:val="19"/>
          <w:lang w:val="tr-TR"/>
        </w:rPr>
        <w:t xml:space="preserve"> ne ölçüde </w:t>
      </w:r>
      <w:r w:rsidR="007C452D" w:rsidRPr="00A17CB3">
        <w:rPr>
          <w:sz w:val="19"/>
          <w:szCs w:val="19"/>
          <w:lang w:val="tr-TR"/>
        </w:rPr>
        <w:t xml:space="preserve">yanıt bulduğuna </w:t>
      </w:r>
      <w:r w:rsidR="002669AF" w:rsidRPr="00A17CB3">
        <w:rPr>
          <w:sz w:val="19"/>
          <w:szCs w:val="19"/>
          <w:lang w:val="tr-TR"/>
        </w:rPr>
        <w:t>dair  verilere ve kanıtlara</w:t>
      </w:r>
      <w:r w:rsidR="001E7531" w:rsidRPr="00A17CB3">
        <w:rPr>
          <w:sz w:val="19"/>
          <w:szCs w:val="19"/>
          <w:lang w:val="tr-TR"/>
        </w:rPr>
        <w:t xml:space="preserve"> </w:t>
      </w:r>
      <w:r w:rsidR="002669AF" w:rsidRPr="00A17CB3">
        <w:rPr>
          <w:sz w:val="19"/>
          <w:szCs w:val="19"/>
          <w:lang w:val="tr-TR"/>
        </w:rPr>
        <w:t>zamanında erişebil</w:t>
      </w:r>
      <w:r w:rsidR="00A6415B" w:rsidRPr="00A17CB3">
        <w:rPr>
          <w:sz w:val="19"/>
          <w:szCs w:val="19"/>
          <w:lang w:val="tr-TR"/>
        </w:rPr>
        <w:t>melidir</w:t>
      </w:r>
      <w:r w:rsidR="002669AF" w:rsidRPr="00A17CB3">
        <w:rPr>
          <w:sz w:val="19"/>
          <w:szCs w:val="19"/>
          <w:lang w:val="tr-TR"/>
        </w:rPr>
        <w:t>.</w:t>
      </w:r>
      <w:r w:rsidR="002669AF" w:rsidRPr="00A17CB3">
        <w:rPr>
          <w:position w:val="12"/>
          <w:sz w:val="11"/>
          <w:szCs w:val="11"/>
          <w:lang w:val="tr-TR"/>
        </w:rPr>
        <w:t>7</w:t>
      </w:r>
      <w:r w:rsidR="008D0FDA" w:rsidRPr="00A17CB3">
        <w:rPr>
          <w:position w:val="12"/>
          <w:sz w:val="11"/>
          <w:szCs w:val="11"/>
          <w:lang w:val="tr-TR"/>
        </w:rPr>
        <w:t xml:space="preserve"> </w:t>
      </w:r>
      <w:r w:rsidR="002669AF" w:rsidRPr="00A17CB3">
        <w:rPr>
          <w:sz w:val="19"/>
          <w:szCs w:val="19"/>
          <w:lang w:val="tr-TR"/>
        </w:rPr>
        <w:t xml:space="preserve">Bütün ülke genelinde, </w:t>
      </w:r>
      <w:r w:rsidR="008D0FDA" w:rsidRPr="00A17CB3">
        <w:rPr>
          <w:sz w:val="19"/>
          <w:szCs w:val="19"/>
          <w:lang w:val="tr-TR"/>
        </w:rPr>
        <w:t>salgının</w:t>
      </w:r>
      <w:r w:rsidR="002669AF" w:rsidRPr="00A17CB3">
        <w:rPr>
          <w:sz w:val="19"/>
          <w:szCs w:val="19"/>
          <w:lang w:val="tr-TR"/>
        </w:rPr>
        <w:t xml:space="preserve"> ulusal ve yerel düzeyde kadınlar ve kız çocukları üzerindeki sosyal, ekonomik ve yasal etkilerini anlayabilmek için cinsiyete göre ayrıştırılmış verileri toplamak önem arz etmektedir.</w:t>
      </w:r>
      <w:r w:rsidR="00A6415B" w:rsidRPr="00A17CB3">
        <w:rPr>
          <w:sz w:val="19"/>
          <w:szCs w:val="19"/>
          <w:lang w:val="tr-TR"/>
        </w:rPr>
        <w:t xml:space="preserve"> </w:t>
      </w:r>
    </w:p>
    <w:p w14:paraId="4D304E34" w14:textId="367FA98E" w:rsidR="00A26118" w:rsidRDefault="00A26118">
      <w:pPr>
        <w:rPr>
          <w:sz w:val="20"/>
          <w:szCs w:val="20"/>
          <w:lang w:val="tr-TR"/>
        </w:rPr>
      </w:pPr>
      <w:r>
        <w:rPr>
          <w:sz w:val="20"/>
          <w:szCs w:val="20"/>
          <w:lang w:val="tr-TR"/>
        </w:rPr>
        <w:br w:type="page"/>
      </w:r>
    </w:p>
    <w:p w14:paraId="706012E8" w14:textId="77777777" w:rsidR="009012DF" w:rsidRPr="00F865F7" w:rsidRDefault="009012DF" w:rsidP="00A17CB3">
      <w:pPr>
        <w:spacing w:line="288" w:lineRule="auto"/>
        <w:ind w:right="115" w:firstLine="360"/>
        <w:rPr>
          <w:rFonts w:ascii="Lucida Sans Regular" w:hAnsi="Lucida Sans Regular" w:cs="Arial Unicode MS"/>
          <w:color w:val="009DDC"/>
          <w:sz w:val="36"/>
          <w:szCs w:val="36"/>
          <w:u w:val="single" w:color="009DDC"/>
          <w:lang w:val="tr-TR"/>
          <w14:textOutline w14:w="0" w14:cap="flat" w14:cmpd="sng" w14:algn="ctr">
            <w14:noFill/>
            <w14:prstDash w14:val="solid"/>
            <w14:bevel/>
          </w14:textOutline>
        </w:rPr>
      </w:pPr>
      <w:r w:rsidRPr="00F865F7">
        <w:rPr>
          <w:rFonts w:ascii="Lucida Sans Regular" w:hAnsi="Lucida Sans Regular" w:cs="Arial Unicode MS"/>
          <w:color w:val="009DDC"/>
          <w:sz w:val="36"/>
          <w:szCs w:val="36"/>
          <w:u w:val="single" w:color="009DDC"/>
          <w:lang w:val="tr-TR"/>
          <w14:textOutline w14:w="0" w14:cap="flat" w14:cmpd="sng" w14:algn="ctr">
            <w14:noFill/>
            <w14:prstDash w14:val="solid"/>
            <w14:bevel/>
          </w14:textOutline>
        </w:rPr>
        <w:lastRenderedPageBreak/>
        <w:t>NOTLAR</w:t>
      </w:r>
    </w:p>
    <w:p w14:paraId="2652DEF0" w14:textId="77777777" w:rsidR="009012DF" w:rsidRPr="00786B82" w:rsidRDefault="009012DF" w:rsidP="009012DF">
      <w:pPr>
        <w:pStyle w:val="ListParagraph"/>
        <w:numPr>
          <w:ilvl w:val="0"/>
          <w:numId w:val="10"/>
        </w:numPr>
        <w:shd w:val="clear" w:color="auto" w:fill="FFFFFF"/>
        <w:jc w:val="left"/>
        <w:rPr>
          <w:rFonts w:eastAsia="Times New Roman" w:cs="Arial"/>
          <w:color w:val="222222"/>
          <w:sz w:val="19"/>
          <w:szCs w:val="19"/>
          <w:lang w:val="tr-TR"/>
        </w:rPr>
      </w:pPr>
      <w:r w:rsidRPr="00786B82">
        <w:rPr>
          <w:rFonts w:eastAsia="Times New Roman" w:cs="Arial"/>
          <w:color w:val="222222"/>
          <w:sz w:val="19"/>
          <w:szCs w:val="19"/>
          <w:lang w:val="tr-TR"/>
        </w:rPr>
        <w:t>Kadınlara Karşı Ayrımcılığın Önlenmesi Komitesi, CEDAW ve COVID-19 Hakkında Rehberlik Notu, Cenevre, 2020. Kaynak:</w:t>
      </w:r>
      <w:hyperlink r:id="rId13" w:history="1">
        <w:r w:rsidRPr="00786B82">
          <w:rPr>
            <w:rStyle w:val="Hyperlink"/>
            <w:rFonts w:eastAsia="Times New Roman" w:cs="Arial"/>
            <w:sz w:val="19"/>
            <w:szCs w:val="19"/>
            <w:lang w:val="tr-TR"/>
          </w:rPr>
          <w:t>https://www.ohchr.org/en/</w:t>
        </w:r>
      </w:hyperlink>
      <w:r w:rsidRPr="00786B82">
        <w:rPr>
          <w:rFonts w:eastAsia="Times New Roman" w:cs="Arial"/>
          <w:color w:val="222222"/>
          <w:sz w:val="19"/>
          <w:szCs w:val="19"/>
          <w:lang w:val="tr-TR"/>
        </w:rPr>
        <w:t>hrbodies/cedaw/pages/cedawindex.aspx; ve BM Kadına Yönelik Şiddet, Nedenleri ve Sonuçları Özel Raportörü, 'Devletler, COVID-19 krizi nedeniyle uygulanan sokağa çıkma kısıtlamaları bağlamında ev içi şiddetle mücadele etmeli', Cenevre, 27 Mart 2020. Kaynak</w:t>
      </w:r>
      <w:r w:rsidRPr="00786B82">
        <w:rPr>
          <w:rFonts w:eastAsia="Times New Roman" w:cs="Arial"/>
          <w:color w:val="1155CC"/>
          <w:sz w:val="19"/>
          <w:szCs w:val="19"/>
          <w:u w:val="single"/>
          <w:lang w:val="tr-TR"/>
        </w:rPr>
        <w:t>:https://www.ohchr.org/EN/NewsEvents/</w:t>
      </w:r>
      <w:r w:rsidRPr="00786B82">
        <w:rPr>
          <w:rFonts w:eastAsia="Times New Roman" w:cs="Arial"/>
          <w:color w:val="222222"/>
          <w:sz w:val="19"/>
          <w:szCs w:val="19"/>
          <w:lang w:val="tr-TR"/>
        </w:rPr>
        <w:t>Pages/DisplayNews.aspx?NewsID=25749&amp;LangID=E ve Birleşmiş Milletler Yargıçların ve Avukatların Bağımsızlığı Özel Raportörü "Koronavirus Acil Durumu: Adalet Sistemi için Zorluklar." Kaynak: https://</w:t>
      </w:r>
      <w:hyperlink r:id="rId14" w:tgtFrame="_blank" w:history="1">
        <w:r w:rsidRPr="00786B82">
          <w:rPr>
            <w:rStyle w:val="Hyperlink"/>
            <w:rFonts w:eastAsia="Times New Roman" w:cs="Arial"/>
            <w:color w:val="1155CC"/>
            <w:sz w:val="19"/>
            <w:szCs w:val="19"/>
            <w:lang w:val="tr-TR"/>
          </w:rPr>
          <w:t>www</w:t>
        </w:r>
      </w:hyperlink>
      <w:r w:rsidRPr="00786B82">
        <w:rPr>
          <w:rFonts w:eastAsia="Times New Roman" w:cs="Arial"/>
          <w:color w:val="222222"/>
          <w:sz w:val="19"/>
          <w:szCs w:val="19"/>
          <w:lang w:val="tr-TR"/>
        </w:rPr>
        <w:t>.</w:t>
      </w:r>
      <w:hyperlink r:id="rId15" w:tgtFrame="_blank" w:history="1">
        <w:r w:rsidRPr="00786B82">
          <w:rPr>
            <w:rStyle w:val="Hyperlink"/>
            <w:rFonts w:eastAsia="Times New Roman" w:cs="Arial"/>
            <w:color w:val="1155CC"/>
            <w:sz w:val="19"/>
            <w:szCs w:val="19"/>
            <w:lang w:val="tr-TR"/>
          </w:rPr>
          <w:t>ohchr.org/EN/NewsEvents/Pages/DisplayNews</w:t>
        </w:r>
      </w:hyperlink>
      <w:r w:rsidRPr="00786B82">
        <w:rPr>
          <w:rFonts w:eastAsia="Times New Roman" w:cs="Arial"/>
          <w:color w:val="222222"/>
          <w:sz w:val="19"/>
          <w:szCs w:val="19"/>
          <w:lang w:val="tr-TR"/>
        </w:rPr>
        <w:t>.aspx?NewsID=25810&amp;LangID=E.</w:t>
      </w:r>
    </w:p>
    <w:p w14:paraId="543F64F8" w14:textId="77777777" w:rsidR="009012DF" w:rsidRPr="00786B82" w:rsidRDefault="009012DF" w:rsidP="009012DF">
      <w:pPr>
        <w:shd w:val="clear" w:color="auto" w:fill="FFFFFF"/>
        <w:rPr>
          <w:rFonts w:ascii="Arial" w:eastAsia="Times New Roman" w:hAnsi="Arial" w:cs="Arial"/>
          <w:color w:val="222222"/>
          <w:sz w:val="19"/>
          <w:szCs w:val="19"/>
          <w:lang w:val="tr-TR"/>
        </w:rPr>
      </w:pPr>
    </w:p>
    <w:p w14:paraId="1F115862" w14:textId="48F5BF96" w:rsidR="009012DF" w:rsidRPr="00786B82" w:rsidRDefault="009012DF" w:rsidP="009012DF">
      <w:pPr>
        <w:pStyle w:val="ListParagraph"/>
        <w:numPr>
          <w:ilvl w:val="0"/>
          <w:numId w:val="10"/>
        </w:numPr>
        <w:shd w:val="clear" w:color="auto" w:fill="FFFFFF"/>
        <w:jc w:val="left"/>
        <w:rPr>
          <w:rFonts w:eastAsia="Times New Roman" w:cs="Arial"/>
          <w:color w:val="222222"/>
          <w:sz w:val="19"/>
          <w:szCs w:val="19"/>
          <w:lang w:val="tr-TR"/>
        </w:rPr>
      </w:pPr>
      <w:r w:rsidRPr="00786B82">
        <w:rPr>
          <w:rFonts w:eastAsia="Times New Roman" w:cs="Arial"/>
          <w:color w:val="222222"/>
          <w:sz w:val="19"/>
          <w:szCs w:val="19"/>
          <w:lang w:val="tr-TR"/>
        </w:rPr>
        <w:t>Daha fazla rehberlik için UNDOC kaynakları</w:t>
      </w:r>
      <w:r w:rsidR="00407F3F">
        <w:rPr>
          <w:rFonts w:eastAsia="Times New Roman" w:cs="Arial"/>
          <w:color w:val="222222"/>
          <w:sz w:val="19"/>
          <w:szCs w:val="19"/>
          <w:lang w:val="tr-TR"/>
        </w:rPr>
        <w:t>na bakınız</w:t>
      </w:r>
      <w:r w:rsidRPr="00786B82">
        <w:rPr>
          <w:rFonts w:eastAsia="Times New Roman" w:cs="Arial"/>
          <w:color w:val="222222"/>
          <w:sz w:val="19"/>
          <w:szCs w:val="19"/>
          <w:lang w:val="tr-TR"/>
        </w:rPr>
        <w:t xml:space="preserve">: Toplumsal Cinsiyete Duyarlı Hapis Dışı Tedbirler Hakkında Araç Seti ve Kadınlar ve Hapis Cezasına İlişkin El Kitabı ve Birleşmiş Milletler Göç Ağı, 2020. COVID-19 virüsü ayrım yapmaz, bizim müdahalelerimiz de ayrımcılık yapmamalıdır. </w:t>
      </w:r>
    </w:p>
    <w:p w14:paraId="77787CB8" w14:textId="77777777" w:rsidR="009012DF" w:rsidRPr="00786B82" w:rsidRDefault="009012DF" w:rsidP="009012DF">
      <w:pPr>
        <w:pStyle w:val="ListParagraph"/>
        <w:shd w:val="clear" w:color="auto" w:fill="FFFFFF"/>
        <w:ind w:left="720" w:firstLine="0"/>
        <w:jc w:val="left"/>
        <w:rPr>
          <w:rFonts w:eastAsia="Times New Roman" w:cs="Arial"/>
          <w:color w:val="1155CC"/>
          <w:sz w:val="19"/>
          <w:szCs w:val="19"/>
          <w:u w:val="single"/>
          <w:lang w:val="tr-TR"/>
        </w:rPr>
      </w:pPr>
      <w:r w:rsidRPr="00786B82">
        <w:rPr>
          <w:rFonts w:eastAsia="Times New Roman" w:cs="Arial"/>
          <w:color w:val="222222"/>
          <w:sz w:val="19"/>
          <w:szCs w:val="19"/>
          <w:lang w:val="tr-TR"/>
        </w:rPr>
        <w:t>Kaynak: https://www.</w:t>
      </w:r>
      <w:hyperlink r:id="rId16" w:tgtFrame="_blank" w:history="1">
        <w:r w:rsidRPr="00786B82">
          <w:rPr>
            <w:rStyle w:val="Hyperlink"/>
            <w:rFonts w:eastAsia="Times New Roman" w:cs="Arial"/>
            <w:color w:val="1155CC"/>
            <w:sz w:val="19"/>
            <w:szCs w:val="19"/>
            <w:lang w:val="tr-TR"/>
          </w:rPr>
          <w:t>unhabitat.org/story-un-network-on-migration-covid-19</w:t>
        </w:r>
      </w:hyperlink>
      <w:r w:rsidRPr="00786B82">
        <w:rPr>
          <w:rFonts w:eastAsia="Times New Roman" w:cs="Arial"/>
          <w:color w:val="1155CC"/>
          <w:sz w:val="19"/>
          <w:szCs w:val="19"/>
          <w:u w:val="single"/>
          <w:lang w:val="tr-TR"/>
        </w:rPr>
        <w:t xml:space="preserve"> </w:t>
      </w:r>
    </w:p>
    <w:p w14:paraId="645585DE" w14:textId="77777777" w:rsidR="009012DF" w:rsidRPr="00786B82" w:rsidRDefault="009012DF" w:rsidP="009012DF">
      <w:pPr>
        <w:shd w:val="clear" w:color="auto" w:fill="FFFFFF"/>
        <w:rPr>
          <w:rFonts w:ascii="Arial" w:eastAsia="Times New Roman" w:hAnsi="Arial" w:cs="Arial"/>
          <w:color w:val="222222"/>
          <w:sz w:val="19"/>
          <w:szCs w:val="19"/>
          <w:lang w:val="tr-TR"/>
        </w:rPr>
      </w:pPr>
    </w:p>
    <w:p w14:paraId="3FFD8C8F" w14:textId="77777777" w:rsidR="009012DF" w:rsidRPr="00786B82" w:rsidRDefault="009012DF" w:rsidP="009012DF">
      <w:pPr>
        <w:pStyle w:val="ListParagraph"/>
        <w:numPr>
          <w:ilvl w:val="0"/>
          <w:numId w:val="10"/>
        </w:numPr>
        <w:shd w:val="clear" w:color="auto" w:fill="FFFFFF"/>
        <w:jc w:val="left"/>
        <w:rPr>
          <w:rFonts w:eastAsia="Times New Roman" w:cs="Arial"/>
          <w:color w:val="222222"/>
          <w:sz w:val="19"/>
          <w:szCs w:val="19"/>
          <w:lang w:val="tr-TR"/>
        </w:rPr>
      </w:pPr>
      <w:r w:rsidRPr="00786B82">
        <w:rPr>
          <w:rFonts w:eastAsia="Times New Roman" w:cs="Arial"/>
          <w:color w:val="222222"/>
          <w:sz w:val="19"/>
          <w:szCs w:val="19"/>
          <w:lang w:val="tr-TR"/>
        </w:rPr>
        <w:t xml:space="preserve">Bkz. Salgın sırasında meclis faaliyetlerinin nasıl devam ettirileceğine ilişkin rehber, İngiliz Milletler Topluluğu Parlamenterler Birliği, 2020. COVID-19. Parlamenter Demokrasi. İngiliz Milletler Topluluğu Parlamentoları için CPA (İşbirliği Protokolü Anlaşması) Araç Seti. </w:t>
      </w:r>
    </w:p>
    <w:p w14:paraId="7D062DE6" w14:textId="77777777" w:rsidR="009012DF" w:rsidRPr="00786B82" w:rsidRDefault="009012DF" w:rsidP="009012DF">
      <w:pPr>
        <w:pStyle w:val="ListParagraph"/>
        <w:shd w:val="clear" w:color="auto" w:fill="FFFFFF"/>
        <w:ind w:left="720" w:firstLine="0"/>
        <w:jc w:val="left"/>
        <w:rPr>
          <w:rFonts w:eastAsia="Times New Roman" w:cs="Arial"/>
          <w:color w:val="222222"/>
          <w:sz w:val="19"/>
          <w:szCs w:val="19"/>
          <w:lang w:val="tr-TR"/>
        </w:rPr>
      </w:pPr>
      <w:r w:rsidRPr="00786B82">
        <w:rPr>
          <w:rFonts w:eastAsia="Times New Roman" w:cs="Arial"/>
          <w:color w:val="222222"/>
          <w:sz w:val="19"/>
          <w:szCs w:val="19"/>
          <w:lang w:val="tr-TR"/>
        </w:rPr>
        <w:t xml:space="preserve">Kaynak: </w:t>
      </w:r>
      <w:hyperlink r:id="rId17" w:tgtFrame="_blank" w:history="1">
        <w:r w:rsidRPr="00786B82">
          <w:rPr>
            <w:rStyle w:val="Hyperlink"/>
            <w:rFonts w:eastAsia="Times New Roman" w:cs="Arial"/>
            <w:color w:val="1155CC"/>
            <w:sz w:val="19"/>
            <w:szCs w:val="19"/>
            <w:lang w:val="tr-TR"/>
          </w:rPr>
          <w:t>http://www.cpahq.org/cpahq/</w:t>
        </w:r>
      </w:hyperlink>
      <w:r w:rsidRPr="00786B82">
        <w:rPr>
          <w:rFonts w:eastAsia="Times New Roman" w:cs="Arial"/>
          <w:color w:val="222222"/>
          <w:sz w:val="19"/>
          <w:szCs w:val="19"/>
          <w:lang w:val="tr-TR"/>
        </w:rPr>
        <w:t>Ana/Programlar/Coronavirus_Toolkit.aspx</w:t>
      </w:r>
    </w:p>
    <w:p w14:paraId="711BDC98" w14:textId="77777777" w:rsidR="009012DF" w:rsidRPr="00786B82" w:rsidRDefault="009012DF" w:rsidP="009012DF">
      <w:pPr>
        <w:shd w:val="clear" w:color="auto" w:fill="FFFFFF"/>
        <w:rPr>
          <w:rFonts w:ascii="Arial" w:eastAsia="Times New Roman" w:hAnsi="Arial" w:cs="Arial"/>
          <w:color w:val="222222"/>
          <w:sz w:val="19"/>
          <w:szCs w:val="19"/>
          <w:lang w:val="tr-TR"/>
        </w:rPr>
      </w:pPr>
    </w:p>
    <w:p w14:paraId="54EA9FCA" w14:textId="77777777" w:rsidR="009012DF" w:rsidRPr="00786B82" w:rsidRDefault="009012DF" w:rsidP="009012DF">
      <w:pPr>
        <w:pStyle w:val="ListParagraph"/>
        <w:numPr>
          <w:ilvl w:val="0"/>
          <w:numId w:val="10"/>
        </w:numPr>
        <w:shd w:val="clear" w:color="auto" w:fill="FFFFFF"/>
        <w:jc w:val="left"/>
        <w:rPr>
          <w:rFonts w:eastAsia="Times New Roman" w:cs="Arial"/>
          <w:color w:val="222222"/>
          <w:sz w:val="19"/>
          <w:szCs w:val="19"/>
          <w:lang w:val="tr-TR"/>
        </w:rPr>
      </w:pPr>
      <w:r w:rsidRPr="00786B82">
        <w:rPr>
          <w:rFonts w:eastAsia="Times New Roman" w:cs="Arial"/>
          <w:color w:val="222222"/>
          <w:sz w:val="19"/>
          <w:szCs w:val="19"/>
          <w:lang w:val="tr-TR"/>
        </w:rPr>
        <w:t xml:space="preserve">IDLO.  2018. Adaleti Sağlayan Kadınlar: Katkılar, Engeller ve Yollar. </w:t>
      </w:r>
    </w:p>
    <w:p w14:paraId="4800E9DD" w14:textId="77777777" w:rsidR="009012DF" w:rsidRDefault="009012DF" w:rsidP="009012DF">
      <w:pPr>
        <w:pStyle w:val="ListParagraph"/>
        <w:shd w:val="clear" w:color="auto" w:fill="FFFFFF"/>
        <w:ind w:left="720" w:firstLine="0"/>
        <w:jc w:val="left"/>
        <w:rPr>
          <w:rFonts w:eastAsia="Times New Roman" w:cs="Arial"/>
          <w:color w:val="222222"/>
          <w:sz w:val="19"/>
          <w:szCs w:val="19"/>
          <w:lang w:val="tr-TR"/>
        </w:rPr>
      </w:pPr>
      <w:r w:rsidRPr="00786B82">
        <w:rPr>
          <w:rFonts w:eastAsia="Times New Roman" w:cs="Arial"/>
          <w:color w:val="222222"/>
          <w:sz w:val="19"/>
          <w:szCs w:val="19"/>
          <w:lang w:val="tr-TR"/>
        </w:rPr>
        <w:t>Kaynak: </w:t>
      </w:r>
      <w:hyperlink r:id="rId18" w:history="1">
        <w:r w:rsidRPr="00786B82">
          <w:rPr>
            <w:rStyle w:val="Hyperlink"/>
            <w:rFonts w:eastAsia="Times New Roman" w:cs="Arial"/>
            <w:sz w:val="19"/>
            <w:szCs w:val="19"/>
            <w:lang w:val="tr-TR"/>
          </w:rPr>
          <w:t>https://www.idlo.int/publications/women-delivering-justice-contributions-barriers-pathways</w:t>
        </w:r>
      </w:hyperlink>
      <w:r w:rsidRPr="00786B82">
        <w:rPr>
          <w:rFonts w:eastAsia="Times New Roman" w:cs="Arial"/>
          <w:color w:val="222222"/>
          <w:sz w:val="19"/>
          <w:szCs w:val="19"/>
          <w:lang w:val="tr-TR"/>
        </w:rPr>
        <w:t>.</w:t>
      </w:r>
    </w:p>
    <w:p w14:paraId="6618A930" w14:textId="77777777" w:rsidR="009012DF" w:rsidRDefault="009012DF" w:rsidP="009012DF">
      <w:pPr>
        <w:pStyle w:val="ListParagraph"/>
        <w:shd w:val="clear" w:color="auto" w:fill="FFFFFF"/>
        <w:ind w:left="720" w:firstLine="0"/>
        <w:jc w:val="left"/>
        <w:rPr>
          <w:rFonts w:eastAsia="Times New Roman" w:cs="Arial"/>
          <w:color w:val="222222"/>
          <w:sz w:val="19"/>
          <w:szCs w:val="19"/>
          <w:lang w:val="tr-TR"/>
        </w:rPr>
      </w:pPr>
    </w:p>
    <w:p w14:paraId="5B1F7179" w14:textId="77777777" w:rsidR="009012DF" w:rsidRDefault="009012DF" w:rsidP="009012DF">
      <w:pPr>
        <w:pStyle w:val="ListParagraph"/>
        <w:shd w:val="clear" w:color="auto" w:fill="FFFFFF"/>
        <w:ind w:left="720" w:firstLine="0"/>
        <w:jc w:val="left"/>
        <w:rPr>
          <w:rFonts w:eastAsia="Times New Roman" w:cs="Arial"/>
          <w:color w:val="222222"/>
          <w:sz w:val="19"/>
          <w:szCs w:val="19"/>
          <w:lang w:val="tr-TR"/>
        </w:rPr>
      </w:pPr>
    </w:p>
    <w:p w14:paraId="60512365" w14:textId="77777777" w:rsidR="009012DF" w:rsidRDefault="009012DF" w:rsidP="009012DF">
      <w:pPr>
        <w:pStyle w:val="ListParagraph"/>
        <w:shd w:val="clear" w:color="auto" w:fill="FFFFFF"/>
        <w:ind w:left="720" w:firstLine="0"/>
        <w:jc w:val="left"/>
        <w:rPr>
          <w:rFonts w:eastAsia="Times New Roman" w:cs="Arial"/>
          <w:color w:val="222222"/>
          <w:sz w:val="19"/>
          <w:szCs w:val="19"/>
          <w:lang w:val="tr-TR"/>
        </w:rPr>
      </w:pPr>
    </w:p>
    <w:p w14:paraId="23C7BDDF" w14:textId="77777777" w:rsidR="009012DF" w:rsidRDefault="009012DF" w:rsidP="009012DF">
      <w:pPr>
        <w:pStyle w:val="ListParagraph"/>
        <w:shd w:val="clear" w:color="auto" w:fill="FFFFFF"/>
        <w:ind w:left="720" w:firstLine="0"/>
        <w:jc w:val="left"/>
        <w:rPr>
          <w:rFonts w:eastAsia="Times New Roman" w:cs="Arial"/>
          <w:color w:val="222222"/>
          <w:sz w:val="19"/>
          <w:szCs w:val="19"/>
          <w:lang w:val="tr-TR"/>
        </w:rPr>
      </w:pPr>
    </w:p>
    <w:p w14:paraId="40CBE83B" w14:textId="77777777" w:rsidR="009012DF" w:rsidRPr="00786B82" w:rsidRDefault="009012DF" w:rsidP="009012DF">
      <w:pPr>
        <w:pStyle w:val="ListParagraph"/>
        <w:shd w:val="clear" w:color="auto" w:fill="FFFFFF"/>
        <w:ind w:left="720" w:firstLine="0"/>
        <w:jc w:val="left"/>
        <w:rPr>
          <w:rFonts w:eastAsia="Times New Roman" w:cs="Arial"/>
          <w:color w:val="222222"/>
          <w:sz w:val="19"/>
          <w:szCs w:val="19"/>
          <w:lang w:val="tr-TR"/>
        </w:rPr>
      </w:pPr>
    </w:p>
    <w:p w14:paraId="6998FF90" w14:textId="77777777" w:rsidR="009012DF" w:rsidRPr="00786B82" w:rsidRDefault="009012DF" w:rsidP="009012DF">
      <w:pPr>
        <w:shd w:val="clear" w:color="auto" w:fill="FFFFFF"/>
        <w:rPr>
          <w:rFonts w:ascii="Arial" w:eastAsia="Times New Roman" w:hAnsi="Arial" w:cs="Arial"/>
          <w:color w:val="222222"/>
          <w:sz w:val="19"/>
          <w:szCs w:val="19"/>
          <w:lang w:val="tr-TR"/>
        </w:rPr>
      </w:pPr>
    </w:p>
    <w:p w14:paraId="2D91393D" w14:textId="77777777" w:rsidR="009012DF" w:rsidRPr="00786B82" w:rsidRDefault="009012DF" w:rsidP="009012DF">
      <w:pPr>
        <w:pStyle w:val="ListParagraph"/>
        <w:numPr>
          <w:ilvl w:val="0"/>
          <w:numId w:val="10"/>
        </w:numPr>
        <w:shd w:val="clear" w:color="auto" w:fill="FFFFFF"/>
        <w:jc w:val="left"/>
        <w:rPr>
          <w:rFonts w:eastAsia="Times New Roman" w:cs="Arial"/>
          <w:color w:val="222222"/>
          <w:sz w:val="19"/>
          <w:szCs w:val="19"/>
          <w:lang w:val="tr-TR"/>
        </w:rPr>
      </w:pPr>
      <w:r w:rsidRPr="00786B82">
        <w:rPr>
          <w:rFonts w:eastAsia="Times New Roman" w:cs="Arial"/>
          <w:color w:val="222222"/>
          <w:sz w:val="19"/>
          <w:szCs w:val="19"/>
          <w:lang w:val="tr-TR"/>
        </w:rPr>
        <w:t>Bakınız sonraki yayına yol gösteren, hazırlık niteliğindeki IDLO etkinlikleri:</w:t>
      </w:r>
      <w:hyperlink r:id="rId19" w:tgtFrame="_blank" w:history="1">
        <w:r w:rsidRPr="00786B82">
          <w:rPr>
            <w:rStyle w:val="Hyperlink"/>
            <w:rFonts w:eastAsia="Times New Roman" w:cs="Arial"/>
            <w:color w:val="1155CC"/>
            <w:sz w:val="19"/>
            <w:szCs w:val="19"/>
            <w:lang w:val="tr-TR"/>
          </w:rPr>
          <w:t xml:space="preserve"> https://www.idlo.int/news/</w:t>
        </w:r>
      </w:hyperlink>
      <w:r w:rsidRPr="00786B82">
        <w:rPr>
          <w:rFonts w:eastAsia="Times New Roman" w:cs="Arial"/>
          <w:color w:val="222222"/>
          <w:sz w:val="19"/>
          <w:szCs w:val="19"/>
          <w:lang w:val="tr-TR"/>
        </w:rPr>
        <w:t>events/csw63-women-and-customary-and-informaljustice-systems, ve </w:t>
      </w:r>
      <w:hyperlink r:id="rId20" w:history="1">
        <w:r w:rsidRPr="00786B82">
          <w:rPr>
            <w:rStyle w:val="Hyperlink"/>
            <w:rFonts w:eastAsia="Times New Roman" w:cs="Arial"/>
            <w:sz w:val="19"/>
            <w:szCs w:val="19"/>
            <w:lang w:val="tr-TR"/>
          </w:rPr>
          <w:t>https://www.idlo.int/news/story/engaging-informal-systems-enhance-justice-women</w:t>
        </w:r>
      </w:hyperlink>
      <w:r w:rsidRPr="00786B82">
        <w:rPr>
          <w:rFonts w:eastAsia="Times New Roman" w:cs="Arial"/>
          <w:color w:val="222222"/>
          <w:sz w:val="19"/>
          <w:szCs w:val="19"/>
          <w:lang w:val="tr-TR"/>
        </w:rPr>
        <w:t>.</w:t>
      </w:r>
    </w:p>
    <w:p w14:paraId="374DB1A7" w14:textId="77777777" w:rsidR="009012DF" w:rsidRPr="00786B82" w:rsidRDefault="009012DF" w:rsidP="009012DF">
      <w:pPr>
        <w:shd w:val="clear" w:color="auto" w:fill="FFFFFF"/>
        <w:rPr>
          <w:rFonts w:ascii="Arial" w:eastAsia="Times New Roman" w:hAnsi="Arial" w:cs="Arial"/>
          <w:color w:val="222222"/>
          <w:sz w:val="19"/>
          <w:szCs w:val="19"/>
          <w:lang w:val="tr-TR"/>
        </w:rPr>
      </w:pPr>
    </w:p>
    <w:p w14:paraId="3AA51B00" w14:textId="77777777" w:rsidR="009012DF" w:rsidRPr="00786B82" w:rsidRDefault="009012DF" w:rsidP="009012DF">
      <w:pPr>
        <w:pStyle w:val="ListParagraph"/>
        <w:numPr>
          <w:ilvl w:val="0"/>
          <w:numId w:val="10"/>
        </w:numPr>
        <w:shd w:val="clear" w:color="auto" w:fill="FFFFFF"/>
        <w:jc w:val="left"/>
        <w:rPr>
          <w:rFonts w:eastAsia="Times New Roman" w:cs="Arial"/>
          <w:color w:val="222222"/>
          <w:sz w:val="19"/>
          <w:szCs w:val="19"/>
          <w:lang w:val="tr-TR"/>
        </w:rPr>
      </w:pPr>
      <w:r w:rsidRPr="00786B82">
        <w:rPr>
          <w:rFonts w:eastAsia="Times New Roman" w:cs="Arial"/>
          <w:color w:val="222222"/>
          <w:sz w:val="19"/>
          <w:szCs w:val="19"/>
          <w:lang w:val="tr-TR"/>
        </w:rPr>
        <w:t>Dünya Bankası 2017. Impact of Legal Aid on Poor Women [Hukuki Desteğin Yoksul Kadınlar Üzerindeki Etkisi]. ©Dünya Bankası</w:t>
      </w:r>
    </w:p>
    <w:p w14:paraId="6B09A5D7" w14:textId="77777777" w:rsidR="009012DF" w:rsidRPr="00786B82" w:rsidRDefault="009012DF" w:rsidP="009012DF">
      <w:pPr>
        <w:shd w:val="clear" w:color="auto" w:fill="FFFFFF"/>
        <w:rPr>
          <w:rFonts w:ascii="Arial" w:eastAsia="Times New Roman" w:hAnsi="Arial" w:cs="Arial"/>
          <w:color w:val="222222"/>
          <w:sz w:val="19"/>
          <w:szCs w:val="19"/>
          <w:lang w:val="tr-TR"/>
        </w:rPr>
      </w:pPr>
    </w:p>
    <w:p w14:paraId="6C2C16F3" w14:textId="77777777" w:rsidR="009012DF" w:rsidRPr="00786B82" w:rsidRDefault="009012DF" w:rsidP="009012DF">
      <w:pPr>
        <w:pStyle w:val="ListParagraph"/>
        <w:numPr>
          <w:ilvl w:val="0"/>
          <w:numId w:val="10"/>
        </w:numPr>
        <w:shd w:val="clear" w:color="auto" w:fill="FFFFFF"/>
        <w:jc w:val="left"/>
        <w:rPr>
          <w:rFonts w:eastAsia="Times New Roman" w:cs="Arial"/>
          <w:color w:val="222222"/>
          <w:sz w:val="19"/>
          <w:szCs w:val="19"/>
          <w:lang w:val="tr-TR"/>
        </w:rPr>
      </w:pPr>
      <w:r w:rsidRPr="00786B82">
        <w:rPr>
          <w:rFonts w:eastAsia="Times New Roman" w:cs="Arial"/>
          <w:color w:val="222222"/>
          <w:sz w:val="19"/>
          <w:szCs w:val="19"/>
          <w:lang w:val="tr-TR"/>
        </w:rPr>
        <w:t>Pathfinders for Peaceful, Just and Inclusive Societies [Barışçıl, Adil ve Kapsayıcı Toplumlar] 2020. Salgında Adalet - 1. Bilgi Notu: Herkes için Adalet ve  Halk Sağlığı Acil Durumu (New York: Uluslararası İşbirliği Merkezi) Kaynak:</w:t>
      </w:r>
      <w:hyperlink r:id="rId21" w:tgtFrame="_blank" w:history="1">
        <w:r w:rsidRPr="00786B82">
          <w:rPr>
            <w:rStyle w:val="Hyperlink"/>
            <w:rFonts w:eastAsia="Times New Roman" w:cs="Arial"/>
            <w:color w:val="1155CC"/>
            <w:sz w:val="19"/>
            <w:szCs w:val="19"/>
            <w:lang w:val="tr-TR"/>
          </w:rPr>
          <w:t xml:space="preserve"> Https://www.justice.sdg16.plus/.</w:t>
        </w:r>
      </w:hyperlink>
    </w:p>
    <w:p w14:paraId="72794D34" w14:textId="77777777" w:rsidR="009012DF" w:rsidRPr="00786B82" w:rsidRDefault="009012DF" w:rsidP="009012DF">
      <w:pPr>
        <w:spacing w:line="288" w:lineRule="auto"/>
        <w:ind w:right="115"/>
        <w:rPr>
          <w:sz w:val="19"/>
          <w:szCs w:val="19"/>
          <w:lang w:val="tr-TR"/>
        </w:rPr>
      </w:pPr>
    </w:p>
    <w:p w14:paraId="5A987617" w14:textId="77777777" w:rsidR="00A26118" w:rsidRDefault="00A26118" w:rsidP="00A26118">
      <w:pPr>
        <w:spacing w:line="288" w:lineRule="auto"/>
        <w:ind w:right="115"/>
        <w:rPr>
          <w:sz w:val="20"/>
          <w:szCs w:val="20"/>
          <w:lang w:val="tr-TR"/>
        </w:rPr>
      </w:pPr>
    </w:p>
    <w:p w14:paraId="30F02D34" w14:textId="77777777" w:rsidR="00A26118" w:rsidRPr="00342696" w:rsidRDefault="00A26118" w:rsidP="00A17CB3">
      <w:pPr>
        <w:pStyle w:val="ListParagraph"/>
        <w:tabs>
          <w:tab w:val="left" w:pos="384"/>
        </w:tabs>
        <w:spacing w:line="288" w:lineRule="auto"/>
        <w:ind w:left="100" w:right="115" w:firstLine="0"/>
        <w:rPr>
          <w:lang w:val="tr-TR"/>
        </w:rPr>
      </w:pPr>
    </w:p>
    <w:sectPr w:rsidR="00A26118" w:rsidRPr="00342696" w:rsidSect="008D0FDA">
      <w:type w:val="continuous"/>
      <w:pgSz w:w="12240" w:h="15840"/>
      <w:pgMar w:top="1500" w:right="1440" w:bottom="800" w:left="1460" w:header="0" w:footer="600" w:gutter="0"/>
      <w:cols w:num="2" w:space="720" w:equalWidth="0">
        <w:col w:w="4505" w:space="537"/>
        <w:col w:w="429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D880C" w14:textId="77777777" w:rsidR="009446C4" w:rsidRDefault="009446C4">
      <w:r>
        <w:separator/>
      </w:r>
    </w:p>
  </w:endnote>
  <w:endnote w:type="continuationSeparator" w:id="0">
    <w:p w14:paraId="2DE866E6" w14:textId="77777777" w:rsidR="009446C4" w:rsidRDefault="0094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Lucida Sans Regular">
    <w:panose1 w:val="020B0602030504020204"/>
    <w:charset w:val="00"/>
    <w:family w:val="roman"/>
    <w:pitch w:val="default"/>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89E4E" w14:textId="77777777" w:rsidR="00A32DDE" w:rsidRDefault="00A32DDE" w:rsidP="00A32DDE">
    <w:pPr>
      <w:pStyle w:val="Footer"/>
      <w:tabs>
        <w:tab w:val="clear" w:pos="4703"/>
        <w:tab w:val="clear" w:pos="9406"/>
        <w:tab w:val="left" w:pos="7300"/>
      </w:tabs>
    </w:pPr>
    <w:r>
      <w:rPr>
        <w:noProof/>
      </w:rPr>
      <mc:AlternateContent>
        <mc:Choice Requires="wps">
          <w:drawing>
            <wp:anchor distT="152400" distB="152400" distL="152400" distR="152400" simplePos="0" relativeHeight="251659264" behindDoc="1" locked="0" layoutInCell="1" allowOverlap="1" wp14:anchorId="4689F34F" wp14:editId="3547FCB6">
              <wp:simplePos x="0" y="0"/>
              <wp:positionH relativeFrom="page">
                <wp:posOffset>4610100</wp:posOffset>
              </wp:positionH>
              <wp:positionV relativeFrom="page">
                <wp:posOffset>9664700</wp:posOffset>
              </wp:positionV>
              <wp:extent cx="2097405" cy="288925"/>
              <wp:effectExtent l="0" t="0" r="0" b="0"/>
              <wp:wrapNone/>
              <wp:docPr id="1073741835" name="officeArt object"/>
              <wp:cNvGraphicFramePr/>
              <a:graphic xmlns:a="http://schemas.openxmlformats.org/drawingml/2006/main">
                <a:graphicData uri="http://schemas.microsoft.com/office/word/2010/wordprocessingShape">
                  <wps:wsp>
                    <wps:cNvSpPr txBox="1"/>
                    <wps:spPr>
                      <a:xfrm>
                        <a:off x="0" y="0"/>
                        <a:ext cx="2097405" cy="288925"/>
                      </a:xfrm>
                      <a:prstGeom prst="rect">
                        <a:avLst/>
                      </a:prstGeom>
                      <a:noFill/>
                      <a:ln w="12700" cap="flat">
                        <a:noFill/>
                        <a:miter lim="400000"/>
                      </a:ln>
                      <a:effectLst/>
                    </wps:spPr>
                    <wps:txbx>
                      <w:txbxContent>
                        <w:p w14:paraId="7C487F48" w14:textId="77777777" w:rsidR="004B6847" w:rsidRPr="00A32DDE" w:rsidRDefault="002669AF">
                          <w:pPr>
                            <w:pStyle w:val="Gvde"/>
                            <w:spacing w:before="24" w:line="204" w:lineRule="auto"/>
                            <w:ind w:left="78" w:right="14" w:hanging="59"/>
                            <w:rPr>
                              <w:rFonts w:ascii="Lucida Sans Regular" w:hAnsi="Lucida Sans Regular"/>
                              <w:spacing w:val="-3"/>
                              <w:sz w:val="16"/>
                              <w:szCs w:val="16"/>
                              <w:lang w:val="da-DK"/>
                            </w:rPr>
                          </w:pPr>
                          <w:r>
                            <w:rPr>
                              <w:rFonts w:ascii="Lucida Sans Regular" w:hAnsi="Lucida Sans Regular"/>
                              <w:spacing w:val="-3"/>
                              <w:sz w:val="16"/>
                              <w:szCs w:val="16"/>
                              <w:lang w:val="da-DK"/>
                            </w:rPr>
                            <w:t>COVID-19</w:t>
                          </w:r>
                          <w:r w:rsidR="00A32DDE">
                            <w:rPr>
                              <w:rFonts w:ascii="Lucida Sans Regular" w:hAnsi="Lucida Sans Regular"/>
                              <w:spacing w:val="-3"/>
                              <w:sz w:val="16"/>
                              <w:szCs w:val="16"/>
                              <w:lang w:val="da-DK"/>
                            </w:rPr>
                            <w:t xml:space="preserve"> Ba</w:t>
                          </w:r>
                          <w:r w:rsidR="00A32DDE" w:rsidRPr="00A32DDE">
                            <w:rPr>
                              <w:rFonts w:ascii="Calibri" w:hAnsi="Calibri" w:cs="Calibri"/>
                              <w:spacing w:val="-3"/>
                              <w:sz w:val="16"/>
                              <w:szCs w:val="16"/>
                              <w:lang w:val="da-DK"/>
                            </w:rPr>
                            <w:t>ğ</w:t>
                          </w:r>
                          <w:r w:rsidR="00A32DDE" w:rsidRPr="00A32DDE">
                            <w:rPr>
                              <w:rFonts w:ascii="Lucida Sans Regular" w:hAnsi="Lucida Sans Regular"/>
                              <w:spacing w:val="-3"/>
                              <w:sz w:val="16"/>
                              <w:szCs w:val="16"/>
                              <w:lang w:val="da-DK"/>
                            </w:rPr>
                            <w:t>lam</w:t>
                          </w:r>
                          <w:r w:rsidR="00A32DDE" w:rsidRPr="00A32DDE">
                            <w:rPr>
                              <w:rFonts w:ascii="Lucida Sans Regular" w:hAnsi="Lucida Sans Regular" w:cs="Lucida Sans Regular"/>
                              <w:spacing w:val="-3"/>
                              <w:sz w:val="16"/>
                              <w:szCs w:val="16"/>
                              <w:lang w:val="da-DK"/>
                            </w:rPr>
                            <w:t>ı</w:t>
                          </w:r>
                          <w:r w:rsidR="00A32DDE" w:rsidRPr="00A32DDE">
                            <w:rPr>
                              <w:rFonts w:ascii="Lucida Sans Regular" w:hAnsi="Lucida Sans Regular"/>
                              <w:spacing w:val="-3"/>
                              <w:sz w:val="16"/>
                              <w:szCs w:val="16"/>
                              <w:lang w:val="da-DK"/>
                            </w:rPr>
                            <w:t xml:space="preserve">nda </w:t>
                          </w:r>
                          <w:r w:rsidR="00A32DDE">
                            <w:rPr>
                              <w:rFonts w:ascii="Lucida Sans Regular" w:hAnsi="Lucida Sans Regular"/>
                              <w:spacing w:val="-3"/>
                              <w:sz w:val="16"/>
                              <w:szCs w:val="16"/>
                              <w:lang w:val="da-DK"/>
                            </w:rPr>
                            <w:t>Kadınlar için Adalet</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shapetype w14:anchorId="4689F34F" id="_x0000_t202" coordsize="21600,21600" o:spt="202" path="m,l,21600r21600,l21600,xe">
              <v:stroke joinstyle="miter"/>
              <v:path gradientshapeok="t" o:connecttype="rect"/>
            </v:shapetype>
            <v:shape id="_x0000_s1027" type="#_x0000_t202" style="position:absolute;margin-left:363pt;margin-top:761pt;width:165.15pt;height:22.75pt;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" filled="f" stroked="f" strokeweight="1pt">
              <v:stroke miterlimit="4"/>
              <v:textbox inset="0,0,0,0">
                <w:txbxContent>
                  <w:p w14:paraId="7C487F48" w14:textId="77777777" w:rsidR="004B6847" w:rsidRPr="00A32DDE" w:rsidRDefault="002669AF">
                    <w:pPr>
                      <w:pStyle w:val="Gvde"/>
                      <w:spacing w:before="24" w:line="204" w:lineRule="auto"/>
                      <w:ind w:left="78" w:right="14" w:hanging="59"/>
                      <w:rPr>
                        <w:rFonts w:ascii="Lucida Sans Regular" w:hAnsi="Lucida Sans Regular"/>
                        <w:spacing w:val="-3"/>
                        <w:sz w:val="16"/>
                        <w:szCs w:val="16"/>
                        <w:lang w:val="da-DK"/>
                      </w:rPr>
                    </w:pPr>
                    <w:r>
                      <w:rPr>
                        <w:rFonts w:ascii="Lucida Sans Regular" w:hAnsi="Lucida Sans Regular"/>
                        <w:spacing w:val="-3"/>
                        <w:sz w:val="16"/>
                        <w:szCs w:val="16"/>
                        <w:lang w:val="da-DK"/>
                      </w:rPr>
                      <w:t>COVID-19</w:t>
                    </w:r>
                    <w:r w:rsidR="00A32DDE">
                      <w:rPr>
                        <w:rFonts w:ascii="Lucida Sans Regular" w:hAnsi="Lucida Sans Regular"/>
                        <w:spacing w:val="-3"/>
                        <w:sz w:val="16"/>
                        <w:szCs w:val="16"/>
                        <w:lang w:val="da-DK"/>
                      </w:rPr>
                      <w:t xml:space="preserve"> Ba</w:t>
                    </w:r>
                    <w:r w:rsidR="00A32DDE" w:rsidRPr="00A32DDE">
                      <w:rPr>
                        <w:rFonts w:ascii="Calibri" w:hAnsi="Calibri" w:cs="Calibri"/>
                        <w:spacing w:val="-3"/>
                        <w:sz w:val="16"/>
                        <w:szCs w:val="16"/>
                        <w:lang w:val="da-DK"/>
                      </w:rPr>
                      <w:t>ğ</w:t>
                    </w:r>
                    <w:r w:rsidR="00A32DDE" w:rsidRPr="00A32DDE">
                      <w:rPr>
                        <w:rFonts w:ascii="Lucida Sans Regular" w:hAnsi="Lucida Sans Regular"/>
                        <w:spacing w:val="-3"/>
                        <w:sz w:val="16"/>
                        <w:szCs w:val="16"/>
                        <w:lang w:val="da-DK"/>
                      </w:rPr>
                      <w:t>lam</w:t>
                    </w:r>
                    <w:r w:rsidR="00A32DDE" w:rsidRPr="00A32DDE">
                      <w:rPr>
                        <w:rFonts w:ascii="Lucida Sans Regular" w:hAnsi="Lucida Sans Regular" w:cs="Lucida Sans Regular"/>
                        <w:spacing w:val="-3"/>
                        <w:sz w:val="16"/>
                        <w:szCs w:val="16"/>
                        <w:lang w:val="da-DK"/>
                      </w:rPr>
                      <w:t>ı</w:t>
                    </w:r>
                    <w:r w:rsidR="00A32DDE" w:rsidRPr="00A32DDE">
                      <w:rPr>
                        <w:rFonts w:ascii="Lucida Sans Regular" w:hAnsi="Lucida Sans Regular"/>
                        <w:spacing w:val="-3"/>
                        <w:sz w:val="16"/>
                        <w:szCs w:val="16"/>
                        <w:lang w:val="da-DK"/>
                      </w:rPr>
                      <w:t xml:space="preserve">nda </w:t>
                    </w:r>
                    <w:r w:rsidR="00A32DDE">
                      <w:rPr>
                        <w:rFonts w:ascii="Lucida Sans Regular" w:hAnsi="Lucida Sans Regular"/>
                        <w:spacing w:val="-3"/>
                        <w:sz w:val="16"/>
                        <w:szCs w:val="16"/>
                        <w:lang w:val="da-DK"/>
                      </w:rPr>
                      <w:t>Kadınlar için Adalet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699E0" w14:textId="77777777" w:rsidR="009446C4" w:rsidRDefault="009446C4">
      <w:r>
        <w:separator/>
      </w:r>
    </w:p>
  </w:footnote>
  <w:footnote w:type="continuationSeparator" w:id="0">
    <w:p w14:paraId="128B9653" w14:textId="77777777" w:rsidR="009446C4" w:rsidRDefault="00944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61E60" w14:textId="77777777" w:rsidR="004B6847" w:rsidRDefault="002669AF">
    <w:pPr>
      <w:pStyle w:val="stBilgiveAltBilgi"/>
    </w:pPr>
    <w:r>
      <w:rPr>
        <w:noProof/>
      </w:rPr>
      <mc:AlternateContent>
        <mc:Choice Requires="wps">
          <w:drawing>
            <wp:anchor distT="152400" distB="152400" distL="152400" distR="152400" simplePos="0" relativeHeight="251655168" behindDoc="1" locked="0" layoutInCell="1" allowOverlap="1" wp14:anchorId="7AAE8322" wp14:editId="13E9B33A">
              <wp:simplePos x="0" y="0"/>
              <wp:positionH relativeFrom="page">
                <wp:posOffset>6700646</wp:posOffset>
              </wp:positionH>
              <wp:positionV relativeFrom="page">
                <wp:posOffset>9663303</wp:posOffset>
              </wp:positionV>
              <wp:extent cx="0" cy="162307"/>
              <wp:effectExtent l="0" t="0" r="0" b="0"/>
              <wp:wrapNone/>
              <wp:docPr id="1073741834" name="officeArt object"/>
              <wp:cNvGraphicFramePr/>
              <a:graphic xmlns:a="http://schemas.openxmlformats.org/drawingml/2006/main">
                <a:graphicData uri="http://schemas.microsoft.com/office/word/2010/wordprocessingShape">
                  <wps:wsp>
                    <wps:cNvCnPr/>
                    <wps:spPr>
                      <a:xfrm>
                        <a:off x="0" y="0"/>
                        <a:ext cx="0" cy="162307"/>
                      </a:xfrm>
                      <a:prstGeom prst="line">
                        <a:avLst/>
                      </a:prstGeom>
                      <a:noFill/>
                      <a:ln w="6350" cap="flat">
                        <a:solidFill>
                          <a:srgbClr val="009DDC"/>
                        </a:solidFill>
                        <a:prstDash val="solid"/>
                        <a:round/>
                      </a:ln>
                      <a:effectLst/>
                    </wps:spPr>
                    <wps:bodyPr/>
                  </wps:wsp>
                </a:graphicData>
              </a:graphic>
            </wp:anchor>
          </w:drawing>
        </mc:Choice>
        <mc:Fallback>
          <w:pict>
            <v:line id="_x0000_s1035" style="visibility:visible;position:absolute;margin-left:527.6pt;margin-top:760.9pt;width:0.0pt;height:12.8pt;z-index:-251658240;mso-position-horizontal:absolute;mso-position-horizontal-relative:page;mso-position-vertical:absolute;mso-position-vertical-relative:page;mso-wrap-distance-left:12.0pt;mso-wrap-distance-top:12.0pt;mso-wrap-distance-right:12.0pt;mso-wrap-distance-bottom:12.0pt;">
              <v:fill on="f"/>
              <v:stroke filltype="solid" color="#009DDC" opacity="100.0%" weight="0.5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63360" behindDoc="1" locked="0" layoutInCell="1" allowOverlap="1" wp14:anchorId="078D85ED" wp14:editId="5B577E02">
              <wp:simplePos x="0" y="0"/>
              <wp:positionH relativeFrom="page">
                <wp:posOffset>6823709</wp:posOffset>
              </wp:positionH>
              <wp:positionV relativeFrom="page">
                <wp:posOffset>9607729</wp:posOffset>
              </wp:positionV>
              <wp:extent cx="149861" cy="152400"/>
              <wp:effectExtent l="0" t="0" r="0" b="0"/>
              <wp:wrapNone/>
              <wp:docPr id="1073741836" name="officeArt object"/>
              <wp:cNvGraphicFramePr/>
              <a:graphic xmlns:a="http://schemas.openxmlformats.org/drawingml/2006/main">
                <a:graphicData uri="http://schemas.microsoft.com/office/word/2010/wordprocessingShape">
                  <wps:wsp>
                    <wps:cNvSpPr txBox="1"/>
                    <wps:spPr>
                      <a:xfrm>
                        <a:off x="0" y="0"/>
                        <a:ext cx="149861" cy="152400"/>
                      </a:xfrm>
                      <a:prstGeom prst="rect">
                        <a:avLst/>
                      </a:prstGeom>
                      <a:noFill/>
                      <a:ln w="12700" cap="flat">
                        <a:noFill/>
                        <a:miter lim="400000"/>
                      </a:ln>
                      <a:effectLst/>
                    </wps:spPr>
                    <wps:txbx>
                      <w:txbxContent>
                        <w:p w14:paraId="25B691E2" w14:textId="77777777" w:rsidR="004B6847" w:rsidRDefault="002669AF">
                          <w:pPr>
                            <w:pStyle w:val="Gvde"/>
                            <w:spacing w:line="209" w:lineRule="exact"/>
                            <w:ind w:left="60"/>
                          </w:pPr>
                          <w:r>
                            <w:rPr>
                              <w:rFonts w:ascii="Calibri" w:eastAsia="Calibri" w:hAnsi="Calibri" w:cs="Calibri"/>
                              <w:b/>
                              <w:bCs/>
                              <w:color w:val="58595B"/>
                              <w:sz w:val="20"/>
                              <w:szCs w:val="20"/>
                              <w:u w:color="58595B"/>
                            </w:rPr>
                            <w:fldChar w:fldCharType="begin"/>
                          </w:r>
                          <w:r>
                            <w:rPr>
                              <w:rFonts w:ascii="Calibri" w:eastAsia="Calibri" w:hAnsi="Calibri" w:cs="Calibri"/>
                              <w:b/>
                              <w:bCs/>
                              <w:color w:val="58595B"/>
                              <w:sz w:val="20"/>
                              <w:szCs w:val="20"/>
                              <w:u w:color="58595B"/>
                            </w:rPr>
                            <w:instrText xml:space="preserve"> PAGE </w:instrText>
                          </w:r>
                          <w:r>
                            <w:rPr>
                              <w:rFonts w:ascii="Calibri" w:eastAsia="Calibri" w:hAnsi="Calibri" w:cs="Calibri"/>
                              <w:b/>
                              <w:bCs/>
                              <w:color w:val="58595B"/>
                              <w:sz w:val="20"/>
                              <w:szCs w:val="20"/>
                              <w:u w:color="58595B"/>
                            </w:rPr>
                            <w:fldChar w:fldCharType="separate"/>
                          </w:r>
                          <w:r>
                            <w:rPr>
                              <w:rFonts w:ascii="Calibri" w:eastAsia="Calibri" w:hAnsi="Calibri" w:cs="Calibri"/>
                              <w:b/>
                              <w:bCs/>
                              <w:color w:val="58595B"/>
                              <w:sz w:val="20"/>
                              <w:szCs w:val="20"/>
                              <w:u w:color="58595B"/>
                            </w:rPr>
                            <w:t>1</w:t>
                          </w:r>
                          <w:r>
                            <w:rPr>
                              <w:rFonts w:ascii="Calibri" w:eastAsia="Calibri" w:hAnsi="Calibri" w:cs="Calibri"/>
                              <w:b/>
                              <w:bCs/>
                              <w:color w:val="58595B"/>
                              <w:sz w:val="20"/>
                              <w:szCs w:val="20"/>
                              <w:u w:color="58595B"/>
                            </w:rPr>
                            <w:fldChar w:fldCharType="end"/>
                          </w:r>
                        </w:p>
                      </w:txbxContent>
                    </wps:txbx>
                    <wps:bodyPr wrap="square" lIns="0" tIns="0" rIns="0" bIns="0" numCol="1" anchor="t">
                      <a:noAutofit/>
                    </wps:bodyPr>
                  </wps:wsp>
                </a:graphicData>
              </a:graphic>
            </wp:anchor>
          </w:drawing>
        </mc:Choice>
        <mc:Fallback>
          <w:pict>
            <v:shapetype w14:anchorId="078D85ED" id="_x0000_t202" coordsize="21600,21600" o:spt="202" path="m,l,21600r21600,l21600,xe">
              <v:stroke joinstyle="miter"/>
              <v:path gradientshapeok="t" o:connecttype="rect"/>
            </v:shapetype>
            <v:shape id="officeArt object" o:spid="_x0000_s1026" type="#_x0000_t202" style="position:absolute;margin-left:537.3pt;margin-top:756.5pt;width:11.8pt;height:12pt;z-index:-25165312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" filled="f" stroked="f" strokeweight="1pt">
              <v:stroke miterlimit="4"/>
              <v:textbox inset="0,0,0,0">
                <w:txbxContent>
                  <w:p w14:paraId="25B691E2" w14:textId="77777777" w:rsidR="004B6847" w:rsidRDefault="002669AF">
                    <w:pPr>
                      <w:pStyle w:val="Gvde"/>
                      <w:spacing w:line="209" w:lineRule="exact"/>
                      <w:ind w:left="60"/>
                    </w:pPr>
                    <w:r>
                      <w:rPr>
                        <w:rFonts w:ascii="Calibri" w:eastAsia="Calibri" w:hAnsi="Calibri" w:cs="Calibri"/>
                        <w:b/>
                        <w:bCs/>
                        <w:color w:val="58595B"/>
                        <w:sz w:val="20"/>
                        <w:szCs w:val="20"/>
                        <w:u w:color="58595B"/>
                      </w:rPr>
                      <w:fldChar w:fldCharType="begin"/>
                    </w:r>
                    <w:r>
                      <w:rPr>
                        <w:rFonts w:ascii="Calibri" w:eastAsia="Calibri" w:hAnsi="Calibri" w:cs="Calibri"/>
                        <w:b/>
                        <w:bCs/>
                        <w:color w:val="58595B"/>
                        <w:sz w:val="20"/>
                        <w:szCs w:val="20"/>
                        <w:u w:color="58595B"/>
                      </w:rPr>
                      <w:instrText xml:space="preserve"> PAGE </w:instrText>
                    </w:r>
                    <w:r>
                      <w:rPr>
                        <w:rFonts w:ascii="Calibri" w:eastAsia="Calibri" w:hAnsi="Calibri" w:cs="Calibri"/>
                        <w:b/>
                        <w:bCs/>
                        <w:color w:val="58595B"/>
                        <w:sz w:val="20"/>
                        <w:szCs w:val="20"/>
                        <w:u w:color="58595B"/>
                      </w:rPr>
                      <w:fldChar w:fldCharType="separate"/>
                    </w:r>
                    <w:r>
                      <w:rPr>
                        <w:rFonts w:ascii="Calibri" w:eastAsia="Calibri" w:hAnsi="Calibri" w:cs="Calibri"/>
                        <w:b/>
                        <w:bCs/>
                        <w:color w:val="58595B"/>
                        <w:sz w:val="20"/>
                        <w:szCs w:val="20"/>
                        <w:u w:color="58595B"/>
                      </w:rPr>
                      <w:t>1</w:t>
                    </w:r>
                    <w:r>
                      <w:rPr>
                        <w:rFonts w:ascii="Calibri" w:eastAsia="Calibri" w:hAnsi="Calibri" w:cs="Calibri"/>
                        <w:b/>
                        <w:bCs/>
                        <w:color w:val="58595B"/>
                        <w:sz w:val="20"/>
                        <w:szCs w:val="20"/>
                        <w:u w:color="58595B"/>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F4FBB"/>
    <w:multiLevelType w:val="hybridMultilevel"/>
    <w:tmpl w:val="DCE016FE"/>
    <w:numStyleLink w:val="eAktarlan1Stili"/>
  </w:abstractNum>
  <w:abstractNum w:abstractNumId="1" w15:restartNumberingAfterBreak="0">
    <w:nsid w:val="09984787"/>
    <w:multiLevelType w:val="hybridMultilevel"/>
    <w:tmpl w:val="ACA84974"/>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 w15:restartNumberingAfterBreak="0">
    <w:nsid w:val="1AC23982"/>
    <w:multiLevelType w:val="hybridMultilevel"/>
    <w:tmpl w:val="B94E6718"/>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3" w15:restartNumberingAfterBreak="0">
    <w:nsid w:val="1B3D1AE1"/>
    <w:multiLevelType w:val="hybridMultilevel"/>
    <w:tmpl w:val="2D9C27AA"/>
    <w:lvl w:ilvl="0" w:tplc="B8AAF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9241E1"/>
    <w:multiLevelType w:val="hybridMultilevel"/>
    <w:tmpl w:val="540008C0"/>
    <w:numStyleLink w:val="eAktarlan2Stili"/>
  </w:abstractNum>
  <w:abstractNum w:abstractNumId="5" w15:restartNumberingAfterBreak="0">
    <w:nsid w:val="5B017040"/>
    <w:multiLevelType w:val="hybridMultilevel"/>
    <w:tmpl w:val="540008C0"/>
    <w:styleLink w:val="eAktarlan2Stili"/>
    <w:lvl w:ilvl="0" w:tplc="FCCA7740">
      <w:start w:val="1"/>
      <w:numFmt w:val="decimal"/>
      <w:lvlText w:val="%1."/>
      <w:lvlJc w:val="left"/>
      <w:pPr>
        <w:tabs>
          <w:tab w:val="left" w:pos="384"/>
        </w:tabs>
        <w:ind w:left="383"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6FA6B250">
      <w:start w:val="1"/>
      <w:numFmt w:val="decimal"/>
      <w:lvlText w:val="%2."/>
      <w:lvlJc w:val="left"/>
      <w:pPr>
        <w:tabs>
          <w:tab w:val="left" w:pos="384"/>
        </w:tabs>
        <w:ind w:left="10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3286A138">
      <w:start w:val="1"/>
      <w:numFmt w:val="decimal"/>
      <w:lvlText w:val="%3."/>
      <w:lvlJc w:val="left"/>
      <w:pPr>
        <w:tabs>
          <w:tab w:val="left" w:pos="384"/>
        </w:tabs>
        <w:ind w:left="17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81F2C0EE">
      <w:start w:val="1"/>
      <w:numFmt w:val="decimal"/>
      <w:lvlText w:val="%4."/>
      <w:lvlJc w:val="left"/>
      <w:pPr>
        <w:tabs>
          <w:tab w:val="left" w:pos="384"/>
        </w:tabs>
        <w:ind w:left="24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FD8A4646">
      <w:start w:val="1"/>
      <w:numFmt w:val="decimal"/>
      <w:lvlText w:val="%5."/>
      <w:lvlJc w:val="left"/>
      <w:pPr>
        <w:tabs>
          <w:tab w:val="left" w:pos="384"/>
        </w:tabs>
        <w:ind w:left="316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3A10C814">
      <w:start w:val="1"/>
      <w:numFmt w:val="decimal"/>
      <w:lvlText w:val="%6."/>
      <w:lvlJc w:val="left"/>
      <w:pPr>
        <w:tabs>
          <w:tab w:val="left" w:pos="384"/>
        </w:tabs>
        <w:ind w:left="38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48B0E1BA">
      <w:start w:val="1"/>
      <w:numFmt w:val="decimal"/>
      <w:lvlText w:val="%7."/>
      <w:lvlJc w:val="left"/>
      <w:pPr>
        <w:tabs>
          <w:tab w:val="left" w:pos="384"/>
        </w:tabs>
        <w:ind w:left="46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4A867548">
      <w:start w:val="1"/>
      <w:numFmt w:val="decimal"/>
      <w:lvlText w:val="%8."/>
      <w:lvlJc w:val="left"/>
      <w:pPr>
        <w:tabs>
          <w:tab w:val="left" w:pos="384"/>
        </w:tabs>
        <w:ind w:left="53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CD0CFBAC">
      <w:start w:val="1"/>
      <w:numFmt w:val="decimal"/>
      <w:lvlText w:val="%9."/>
      <w:lvlJc w:val="left"/>
      <w:pPr>
        <w:tabs>
          <w:tab w:val="left" w:pos="384"/>
        </w:tabs>
        <w:ind w:left="60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BEF1BEA"/>
    <w:multiLevelType w:val="hybridMultilevel"/>
    <w:tmpl w:val="1520C502"/>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7" w15:restartNumberingAfterBreak="0">
    <w:nsid w:val="5D5603F1"/>
    <w:multiLevelType w:val="hybridMultilevel"/>
    <w:tmpl w:val="DCE016FE"/>
    <w:styleLink w:val="eAktarlan1Stili"/>
    <w:lvl w:ilvl="0" w:tplc="608A077A">
      <w:start w:val="1"/>
      <w:numFmt w:val="bullet"/>
      <w:lvlText w:val="•"/>
      <w:lvlJc w:val="left"/>
      <w:pPr>
        <w:ind w:left="260" w:hanging="1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71E00D8">
      <w:start w:val="1"/>
      <w:numFmt w:val="bullet"/>
      <w:lvlText w:val="•"/>
      <w:lvlJc w:val="left"/>
      <w:pPr>
        <w:tabs>
          <w:tab w:val="left" w:pos="260"/>
        </w:tabs>
        <w:ind w:left="684" w:hanging="1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3CE52CE">
      <w:start w:val="1"/>
      <w:numFmt w:val="bullet"/>
      <w:lvlText w:val="•"/>
      <w:lvlJc w:val="left"/>
      <w:pPr>
        <w:tabs>
          <w:tab w:val="left" w:pos="260"/>
        </w:tabs>
        <w:ind w:left="1108" w:hanging="1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65E4042">
      <w:start w:val="1"/>
      <w:numFmt w:val="bullet"/>
      <w:lvlText w:val="•"/>
      <w:lvlJc w:val="left"/>
      <w:pPr>
        <w:tabs>
          <w:tab w:val="left" w:pos="260"/>
        </w:tabs>
        <w:ind w:left="1533" w:hanging="1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8B06560">
      <w:start w:val="1"/>
      <w:numFmt w:val="bullet"/>
      <w:lvlText w:val="•"/>
      <w:lvlJc w:val="left"/>
      <w:pPr>
        <w:tabs>
          <w:tab w:val="left" w:pos="260"/>
        </w:tabs>
        <w:ind w:left="1957" w:hanging="1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3788562">
      <w:start w:val="1"/>
      <w:numFmt w:val="bullet"/>
      <w:lvlText w:val="•"/>
      <w:lvlJc w:val="left"/>
      <w:pPr>
        <w:tabs>
          <w:tab w:val="left" w:pos="260"/>
        </w:tabs>
        <w:ind w:left="2382" w:hanging="1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B96A7F4">
      <w:start w:val="1"/>
      <w:numFmt w:val="bullet"/>
      <w:lvlText w:val="•"/>
      <w:lvlJc w:val="left"/>
      <w:pPr>
        <w:tabs>
          <w:tab w:val="left" w:pos="260"/>
        </w:tabs>
        <w:ind w:left="2806" w:hanging="1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BFEBC5A">
      <w:start w:val="1"/>
      <w:numFmt w:val="bullet"/>
      <w:lvlText w:val="•"/>
      <w:lvlJc w:val="left"/>
      <w:pPr>
        <w:tabs>
          <w:tab w:val="left" w:pos="260"/>
        </w:tabs>
        <w:ind w:left="3230" w:hanging="1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F78E908">
      <w:start w:val="1"/>
      <w:numFmt w:val="bullet"/>
      <w:lvlText w:val="•"/>
      <w:lvlJc w:val="left"/>
      <w:pPr>
        <w:tabs>
          <w:tab w:val="left" w:pos="260"/>
        </w:tabs>
        <w:ind w:left="3655" w:hanging="1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0"/>
  </w:num>
  <w:num w:numId="3">
    <w:abstractNumId w:val="5"/>
  </w:num>
  <w:num w:numId="4">
    <w:abstractNumId w:val="4"/>
  </w:num>
  <w:num w:numId="5">
    <w:abstractNumId w:val="4"/>
    <w:lvlOverride w:ilvl="0">
      <w:startOverride w:val="2"/>
      <w:lvl w:ilvl="0" w:tplc="EA7E6640">
        <w:start w:val="2"/>
        <w:numFmt w:val="decimal"/>
        <w:lvlText w:val="%1."/>
        <w:lvlJc w:val="left"/>
        <w:pPr>
          <w:tabs>
            <w:tab w:val="left" w:pos="384"/>
          </w:tabs>
          <w:ind w:left="263" w:hanging="16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E482B80">
        <w:start w:val="1"/>
        <w:numFmt w:val="decimal"/>
        <w:lvlText w:val="%2."/>
        <w:lvlJc w:val="left"/>
        <w:pPr>
          <w:tabs>
            <w:tab w:val="left" w:pos="384"/>
          </w:tabs>
          <w:ind w:left="884" w:hanging="16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660B08C">
        <w:start w:val="1"/>
        <w:numFmt w:val="decimal"/>
        <w:lvlText w:val="%3."/>
        <w:lvlJc w:val="left"/>
        <w:pPr>
          <w:tabs>
            <w:tab w:val="left" w:pos="384"/>
          </w:tabs>
          <w:ind w:left="1604" w:hanging="16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4E4A4DC">
        <w:start w:val="1"/>
        <w:numFmt w:val="decimal"/>
        <w:lvlText w:val="%4."/>
        <w:lvlJc w:val="left"/>
        <w:pPr>
          <w:tabs>
            <w:tab w:val="left" w:pos="384"/>
          </w:tabs>
          <w:ind w:left="2324" w:hanging="16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7149D22">
        <w:start w:val="1"/>
        <w:numFmt w:val="decimal"/>
        <w:lvlText w:val="%5."/>
        <w:lvlJc w:val="left"/>
        <w:pPr>
          <w:tabs>
            <w:tab w:val="left" w:pos="384"/>
          </w:tabs>
          <w:ind w:left="3044" w:hanging="16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A707274">
        <w:start w:val="1"/>
        <w:numFmt w:val="decimal"/>
        <w:lvlText w:val="%6."/>
        <w:lvlJc w:val="left"/>
        <w:pPr>
          <w:tabs>
            <w:tab w:val="left" w:pos="384"/>
          </w:tabs>
          <w:ind w:left="3764" w:hanging="16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99C5966">
        <w:start w:val="1"/>
        <w:numFmt w:val="decimal"/>
        <w:lvlText w:val="%7."/>
        <w:lvlJc w:val="left"/>
        <w:pPr>
          <w:tabs>
            <w:tab w:val="left" w:pos="384"/>
          </w:tabs>
          <w:ind w:left="4484" w:hanging="16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196DB3A">
        <w:start w:val="1"/>
        <w:numFmt w:val="decimal"/>
        <w:lvlText w:val="%8."/>
        <w:lvlJc w:val="left"/>
        <w:pPr>
          <w:tabs>
            <w:tab w:val="left" w:pos="384"/>
          </w:tabs>
          <w:ind w:left="5204" w:hanging="16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C2A6842">
        <w:start w:val="1"/>
        <w:numFmt w:val="decimal"/>
        <w:lvlText w:val="%9."/>
        <w:lvlJc w:val="left"/>
        <w:pPr>
          <w:tabs>
            <w:tab w:val="left" w:pos="384"/>
          </w:tabs>
          <w:ind w:left="5924" w:hanging="16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4"/>
    <w:lvlOverride w:ilvl="0">
      <w:lvl w:ilvl="0" w:tplc="EA7E6640">
        <w:start w:val="1"/>
        <w:numFmt w:val="decimal"/>
        <w:lvlText w:val="%1."/>
        <w:lvlJc w:val="left"/>
        <w:pPr>
          <w:tabs>
            <w:tab w:val="left" w:pos="384"/>
          </w:tabs>
          <w:ind w:left="383"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E482B80">
        <w:start w:val="1"/>
        <w:numFmt w:val="decimal"/>
        <w:lvlText w:val="%2."/>
        <w:lvlJc w:val="left"/>
        <w:pPr>
          <w:tabs>
            <w:tab w:val="left" w:pos="384"/>
          </w:tabs>
          <w:ind w:left="10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660B08C">
        <w:start w:val="1"/>
        <w:numFmt w:val="decimal"/>
        <w:lvlText w:val="%3."/>
        <w:lvlJc w:val="left"/>
        <w:pPr>
          <w:tabs>
            <w:tab w:val="left" w:pos="384"/>
          </w:tabs>
          <w:ind w:left="17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4E4A4DC">
        <w:start w:val="1"/>
        <w:numFmt w:val="decimal"/>
        <w:lvlText w:val="%4."/>
        <w:lvlJc w:val="left"/>
        <w:pPr>
          <w:tabs>
            <w:tab w:val="left" w:pos="384"/>
          </w:tabs>
          <w:ind w:left="24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7149D22">
        <w:start w:val="1"/>
        <w:numFmt w:val="decimal"/>
        <w:lvlText w:val="%5."/>
        <w:lvlJc w:val="left"/>
        <w:pPr>
          <w:tabs>
            <w:tab w:val="left" w:pos="384"/>
          </w:tabs>
          <w:ind w:left="316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A707274">
        <w:start w:val="1"/>
        <w:numFmt w:val="decimal"/>
        <w:lvlText w:val="%6."/>
        <w:lvlJc w:val="left"/>
        <w:pPr>
          <w:tabs>
            <w:tab w:val="left" w:pos="384"/>
          </w:tabs>
          <w:ind w:left="38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99C5966">
        <w:start w:val="1"/>
        <w:numFmt w:val="decimal"/>
        <w:lvlText w:val="%7."/>
        <w:lvlJc w:val="left"/>
        <w:pPr>
          <w:tabs>
            <w:tab w:val="left" w:pos="384"/>
          </w:tabs>
          <w:ind w:left="46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196DB3A">
        <w:start w:val="1"/>
        <w:numFmt w:val="decimal"/>
        <w:lvlText w:val="%8."/>
        <w:lvlJc w:val="left"/>
        <w:pPr>
          <w:tabs>
            <w:tab w:val="left" w:pos="384"/>
          </w:tabs>
          <w:ind w:left="53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C2A6842">
        <w:start w:val="1"/>
        <w:numFmt w:val="decimal"/>
        <w:lvlText w:val="%9."/>
        <w:lvlJc w:val="left"/>
        <w:pPr>
          <w:tabs>
            <w:tab w:val="left" w:pos="384"/>
          </w:tabs>
          <w:ind w:left="60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1"/>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847"/>
    <w:rsid w:val="00012D76"/>
    <w:rsid w:val="00053F69"/>
    <w:rsid w:val="000856F4"/>
    <w:rsid w:val="000A07A3"/>
    <w:rsid w:val="000B7502"/>
    <w:rsid w:val="001230A8"/>
    <w:rsid w:val="00135F8E"/>
    <w:rsid w:val="0014059F"/>
    <w:rsid w:val="00183DEE"/>
    <w:rsid w:val="001E7531"/>
    <w:rsid w:val="00222588"/>
    <w:rsid w:val="002669AF"/>
    <w:rsid w:val="0028673B"/>
    <w:rsid w:val="002B3E0B"/>
    <w:rsid w:val="002F2081"/>
    <w:rsid w:val="00301A06"/>
    <w:rsid w:val="00310CBE"/>
    <w:rsid w:val="003150E4"/>
    <w:rsid w:val="00342696"/>
    <w:rsid w:val="00361F2B"/>
    <w:rsid w:val="00407F3F"/>
    <w:rsid w:val="00442633"/>
    <w:rsid w:val="004534EA"/>
    <w:rsid w:val="004B6847"/>
    <w:rsid w:val="004E2B69"/>
    <w:rsid w:val="004F75B2"/>
    <w:rsid w:val="00501118"/>
    <w:rsid w:val="005062E6"/>
    <w:rsid w:val="0056000E"/>
    <w:rsid w:val="00567804"/>
    <w:rsid w:val="005A7C86"/>
    <w:rsid w:val="005E06B3"/>
    <w:rsid w:val="005E3CF1"/>
    <w:rsid w:val="00614D12"/>
    <w:rsid w:val="00616F24"/>
    <w:rsid w:val="00633CC6"/>
    <w:rsid w:val="00637F30"/>
    <w:rsid w:val="0068588D"/>
    <w:rsid w:val="00731EB0"/>
    <w:rsid w:val="00784396"/>
    <w:rsid w:val="007B57F5"/>
    <w:rsid w:val="007C452D"/>
    <w:rsid w:val="007F72C3"/>
    <w:rsid w:val="00810735"/>
    <w:rsid w:val="008325FF"/>
    <w:rsid w:val="00856E46"/>
    <w:rsid w:val="008652B9"/>
    <w:rsid w:val="008D0FDA"/>
    <w:rsid w:val="009012DF"/>
    <w:rsid w:val="00916D3A"/>
    <w:rsid w:val="009446C4"/>
    <w:rsid w:val="009657A4"/>
    <w:rsid w:val="00A17CB3"/>
    <w:rsid w:val="00A26118"/>
    <w:rsid w:val="00A32DDE"/>
    <w:rsid w:val="00A5472C"/>
    <w:rsid w:val="00A6415B"/>
    <w:rsid w:val="00A77653"/>
    <w:rsid w:val="00A779D3"/>
    <w:rsid w:val="00A8783C"/>
    <w:rsid w:val="00AA6E86"/>
    <w:rsid w:val="00AB2883"/>
    <w:rsid w:val="00AC3A69"/>
    <w:rsid w:val="00B47DBC"/>
    <w:rsid w:val="00BF23FD"/>
    <w:rsid w:val="00C13EF8"/>
    <w:rsid w:val="00C30E02"/>
    <w:rsid w:val="00C615AD"/>
    <w:rsid w:val="00CD5664"/>
    <w:rsid w:val="00D749B1"/>
    <w:rsid w:val="00D80C36"/>
    <w:rsid w:val="00D87971"/>
    <w:rsid w:val="00DA3F3C"/>
    <w:rsid w:val="00DC5714"/>
    <w:rsid w:val="00DC58A9"/>
    <w:rsid w:val="00DD5BE7"/>
    <w:rsid w:val="00E07628"/>
    <w:rsid w:val="00E17982"/>
    <w:rsid w:val="00E41BEF"/>
    <w:rsid w:val="00E756A9"/>
    <w:rsid w:val="00F304B0"/>
    <w:rsid w:val="00F85A6F"/>
    <w:rsid w:val="00FA044C"/>
    <w:rsid w:val="00FB488E"/>
    <w:rsid w:val="00FC325B"/>
    <w:rsid w:val="00FD4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4AD6D"/>
  <w15:docId w15:val="{E9EAADB8-7581-44B7-A5AA-D03CAC2A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Gvde">
    <w:name w:val="Gövde"/>
    <w:pPr>
      <w:widowControl w:val="0"/>
    </w:pPr>
    <w:rPr>
      <w:rFonts w:ascii="Arial" w:hAnsi="Arial" w:cs="Arial Unicode MS"/>
      <w:color w:val="000000"/>
      <w:sz w:val="22"/>
      <w:szCs w:val="22"/>
      <w:u w:color="000000"/>
      <w:lang w:val="fr-FR"/>
      <w14:textOutline w14:w="0" w14:cap="flat" w14:cmpd="sng" w14:algn="ctr">
        <w14:noFill/>
        <w14:prstDash w14:val="solid"/>
        <w14:bevel/>
      </w14:textOutline>
    </w:rPr>
  </w:style>
  <w:style w:type="paragraph" w:styleId="BodyText">
    <w:name w:val="Body Text"/>
    <w:pPr>
      <w:widowControl w:val="0"/>
      <w:spacing w:before="100"/>
      <w:ind w:left="383" w:right="117"/>
      <w:jc w:val="both"/>
    </w:pPr>
    <w:rPr>
      <w:rFonts w:ascii="Arial" w:eastAsia="Arial" w:hAnsi="Arial" w:cs="Arial"/>
      <w:color w:val="000000"/>
      <w:sz w:val="19"/>
      <w:szCs w:val="19"/>
      <w:u w:color="000000"/>
    </w:rPr>
  </w:style>
  <w:style w:type="paragraph" w:styleId="ListParagraph">
    <w:name w:val="List Paragraph"/>
    <w:pPr>
      <w:widowControl w:val="0"/>
      <w:spacing w:before="125"/>
      <w:ind w:left="383" w:right="117" w:hanging="284"/>
      <w:jc w:val="both"/>
    </w:pPr>
    <w:rPr>
      <w:rFonts w:ascii="Arial" w:hAnsi="Arial" w:cs="Arial Unicode MS"/>
      <w:color w:val="000000"/>
      <w:sz w:val="22"/>
      <w:szCs w:val="22"/>
      <w:u w:color="000000"/>
    </w:rPr>
  </w:style>
  <w:style w:type="numbering" w:customStyle="1" w:styleId="eAktarlan1Stili">
    <w:name w:val="İçe Aktarılan 1 Stili"/>
    <w:pPr>
      <w:numPr>
        <w:numId w:val="1"/>
      </w:numPr>
    </w:pPr>
  </w:style>
  <w:style w:type="numbering" w:customStyle="1" w:styleId="eAktarlan2Stili">
    <w:name w:val="İçe Aktarılan 2 Stili"/>
    <w:pPr>
      <w:numPr>
        <w:numId w:val="3"/>
      </w:numPr>
    </w:pPr>
  </w:style>
  <w:style w:type="paragraph" w:styleId="Header">
    <w:name w:val="header"/>
    <w:basedOn w:val="Normal"/>
    <w:link w:val="HeaderChar"/>
    <w:uiPriority w:val="99"/>
    <w:unhideWhenUsed/>
    <w:rsid w:val="00A32DDE"/>
    <w:pPr>
      <w:tabs>
        <w:tab w:val="center" w:pos="4703"/>
        <w:tab w:val="right" w:pos="9406"/>
      </w:tabs>
    </w:pPr>
  </w:style>
  <w:style w:type="character" w:customStyle="1" w:styleId="HeaderChar">
    <w:name w:val="Header Char"/>
    <w:basedOn w:val="DefaultParagraphFont"/>
    <w:link w:val="Header"/>
    <w:uiPriority w:val="99"/>
    <w:rsid w:val="00A32DDE"/>
    <w:rPr>
      <w:sz w:val="24"/>
      <w:szCs w:val="24"/>
    </w:rPr>
  </w:style>
  <w:style w:type="paragraph" w:styleId="Footer">
    <w:name w:val="footer"/>
    <w:basedOn w:val="Normal"/>
    <w:link w:val="FooterChar"/>
    <w:uiPriority w:val="99"/>
    <w:unhideWhenUsed/>
    <w:rsid w:val="00A32DDE"/>
    <w:pPr>
      <w:tabs>
        <w:tab w:val="center" w:pos="4703"/>
        <w:tab w:val="right" w:pos="9406"/>
      </w:tabs>
    </w:pPr>
  </w:style>
  <w:style w:type="character" w:customStyle="1" w:styleId="FooterChar">
    <w:name w:val="Footer Char"/>
    <w:basedOn w:val="DefaultParagraphFont"/>
    <w:link w:val="Footer"/>
    <w:uiPriority w:val="99"/>
    <w:rsid w:val="00A32DDE"/>
    <w:rPr>
      <w:sz w:val="24"/>
      <w:szCs w:val="24"/>
    </w:rPr>
  </w:style>
  <w:style w:type="paragraph" w:styleId="BalloonText">
    <w:name w:val="Balloon Text"/>
    <w:basedOn w:val="Normal"/>
    <w:link w:val="BalloonTextChar"/>
    <w:uiPriority w:val="99"/>
    <w:semiHidden/>
    <w:unhideWhenUsed/>
    <w:rsid w:val="005678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804"/>
    <w:rPr>
      <w:rFonts w:ascii="Segoe UI" w:hAnsi="Segoe UI" w:cs="Segoe UI"/>
      <w:sz w:val="18"/>
      <w:szCs w:val="18"/>
    </w:rPr>
  </w:style>
  <w:style w:type="character" w:styleId="UnresolvedMention">
    <w:name w:val="Unresolved Mention"/>
    <w:basedOn w:val="DefaultParagraphFont"/>
    <w:uiPriority w:val="99"/>
    <w:semiHidden/>
    <w:unhideWhenUsed/>
    <w:rsid w:val="00856E46"/>
    <w:rPr>
      <w:color w:val="605E5C"/>
      <w:shd w:val="clear" w:color="auto" w:fill="E1DFDD"/>
    </w:rPr>
  </w:style>
  <w:style w:type="character" w:styleId="CommentReference">
    <w:name w:val="annotation reference"/>
    <w:basedOn w:val="DefaultParagraphFont"/>
    <w:uiPriority w:val="99"/>
    <w:semiHidden/>
    <w:unhideWhenUsed/>
    <w:rsid w:val="00856E46"/>
    <w:rPr>
      <w:sz w:val="16"/>
      <w:szCs w:val="16"/>
    </w:rPr>
  </w:style>
  <w:style w:type="paragraph" w:styleId="CommentText">
    <w:name w:val="annotation text"/>
    <w:basedOn w:val="Normal"/>
    <w:link w:val="CommentTextChar"/>
    <w:uiPriority w:val="99"/>
    <w:semiHidden/>
    <w:unhideWhenUsed/>
    <w:rsid w:val="00856E46"/>
    <w:rPr>
      <w:sz w:val="20"/>
      <w:szCs w:val="20"/>
    </w:rPr>
  </w:style>
  <w:style w:type="character" w:customStyle="1" w:styleId="CommentTextChar">
    <w:name w:val="Comment Text Char"/>
    <w:basedOn w:val="DefaultParagraphFont"/>
    <w:link w:val="CommentText"/>
    <w:uiPriority w:val="99"/>
    <w:semiHidden/>
    <w:rsid w:val="00856E46"/>
  </w:style>
  <w:style w:type="paragraph" w:styleId="CommentSubject">
    <w:name w:val="annotation subject"/>
    <w:basedOn w:val="CommentText"/>
    <w:next w:val="CommentText"/>
    <w:link w:val="CommentSubjectChar"/>
    <w:uiPriority w:val="99"/>
    <w:semiHidden/>
    <w:unhideWhenUsed/>
    <w:rsid w:val="00856E46"/>
    <w:rPr>
      <w:b/>
      <w:bCs/>
    </w:rPr>
  </w:style>
  <w:style w:type="character" w:customStyle="1" w:styleId="CommentSubjectChar">
    <w:name w:val="Comment Subject Char"/>
    <w:basedOn w:val="CommentTextChar"/>
    <w:link w:val="CommentSubject"/>
    <w:uiPriority w:val="99"/>
    <w:semiHidden/>
    <w:rsid w:val="00856E46"/>
    <w:rPr>
      <w:b/>
      <w:bCs/>
    </w:rPr>
  </w:style>
  <w:style w:type="paragraph" w:styleId="Revision">
    <w:name w:val="Revision"/>
    <w:hidden/>
    <w:uiPriority w:val="99"/>
    <w:semiHidden/>
    <w:rsid w:val="00856E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FollowedHyperlink">
    <w:name w:val="FollowedHyperlink"/>
    <w:basedOn w:val="DefaultParagraphFont"/>
    <w:uiPriority w:val="99"/>
    <w:semiHidden/>
    <w:unhideWhenUsed/>
    <w:rsid w:val="009012DF"/>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000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hchr.org/en/" TargetMode="External"/><Relationship Id="rId18" Type="http://schemas.openxmlformats.org/officeDocument/2006/relationships/hyperlink" Target="https://www.idlo.int/publications/women-delivering-justice-contributions-barriers-pathways" TargetMode="External"/><Relationship Id="rId3" Type="http://schemas.openxmlformats.org/officeDocument/2006/relationships/settings" Target="settings.xml"/><Relationship Id="rId21" Type="http://schemas.openxmlformats.org/officeDocument/2006/relationships/hyperlink" Target="https://nam01.safelinks.protection.outlook.com/?url=https%3A%2F%2Fwww.justice.sdg16.plus%2F&amp;data=02%7C01%7C%7Ca322f41a1a2848fbd72608d8079f6eea%7C2bcd07449e18487d85c3c9a325220be8%7C0%7C0%7C637267728622093540&amp;sdata=4L97f2DnWHwrf1RiOf%2FmFJ7f5oWDwECduAUokCd0bTI%3D&amp;reserved=0" TargetMode="External"/><Relationship Id="rId7" Type="http://schemas.openxmlformats.org/officeDocument/2006/relationships/header" Target="header1.xml"/><Relationship Id="rId12" Type="http://schemas.openxmlformats.org/officeDocument/2006/relationships/hyperlink" Target="https://www.justice.sdg16.plus/justice-in-a-pandemic" TargetMode="External"/><Relationship Id="rId17" Type="http://schemas.openxmlformats.org/officeDocument/2006/relationships/hyperlink" Target="https://nam01.safelinks.protection.outlook.com/?url=http%3A%2F%2Fwww.cpahq.org%2Fcpahq%2F&amp;data=02%7C01%7C%7Ca322f41a1a2848fbd72608d8079f6eea%7C2bcd07449e18487d85c3c9a325220be8%7C0%7C0%7C637267728622083548&amp;sdata=a2o%2BRek31pgU2b%2BsfUhyV5Fb0hWpX3XH7OzDZ90BHnM%3D&amp;reserved=0" TargetMode="External"/><Relationship Id="rId2" Type="http://schemas.openxmlformats.org/officeDocument/2006/relationships/styles" Target="styles.xml"/><Relationship Id="rId16" Type="http://schemas.openxmlformats.org/officeDocument/2006/relationships/hyperlink" Target="http://unhabitat.org/story-un-network-on-migration-covid-19" TargetMode="External"/><Relationship Id="rId20" Type="http://schemas.openxmlformats.org/officeDocument/2006/relationships/hyperlink" Target="https://www.idlo.int/news/story/engaging-informal-systems-enhance-justice-wom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dlo.int/sites/default/files/pdfs/publications/IDLO-Policy-and-Issue-Brief-Customary-and-Informal-Justice-web-FINAL.pdf" TargetMode="External"/><Relationship Id="rId5" Type="http://schemas.openxmlformats.org/officeDocument/2006/relationships/footnotes" Target="footnotes.xml"/><Relationship Id="rId15" Type="http://schemas.openxmlformats.org/officeDocument/2006/relationships/hyperlink" Target="http://ohchr.org/EN/NewsEvents/Pages/DisplayNews" TargetMode="External"/><Relationship Id="rId23" Type="http://schemas.openxmlformats.org/officeDocument/2006/relationships/theme" Target="theme/theme1.xml"/><Relationship Id="rId10" Type="http://schemas.openxmlformats.org/officeDocument/2006/relationships/hyperlink" Target="https://www.undp.org/content/undp/en/home/librarypage/democratic-governance/access_to_justiceandruleoflaw/ensuring-access-to-justice-in-the-context-of-covid-19-.html" TargetMode="External"/><Relationship Id="rId19" Type="http://schemas.openxmlformats.org/officeDocument/2006/relationships/hyperlink" Target="https://nam01.safelinks.protection.outlook.com/?url=https%3A%2F%2Fwww.idlo.int%2Fnews%2F&amp;data=02%7C01%7C%7Ca322f41a1a2848fbd72608d8079f6eea%7C2bcd07449e18487d85c3c9a325220be8%7C0%7C0%7C637267728622093540&amp;sdata=2nEibHx9ZynOAlYobfBg0nrcpnyAlH5Lohrk3OAV18E%3D&amp;reserved=0" TargetMode="External"/><Relationship Id="rId4" Type="http://schemas.openxmlformats.org/officeDocument/2006/relationships/webSettings" Target="webSettings.xml"/><Relationship Id="rId9" Type="http://schemas.openxmlformats.org/officeDocument/2006/relationships/hyperlink" Target="https://www.idlo.int/sites/default/files/pdfs/publications/Justice-for-Women_Full-Report-English.pdf" TargetMode="External"/><Relationship Id="rId14" Type="http://schemas.openxmlformats.org/officeDocument/2006/relationships/hyperlink" Target="https://ww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2235</Words>
  <Characters>12741</Characters>
  <Application>Microsoft Office Word</Application>
  <DocSecurity>0</DocSecurity>
  <Lines>106</Lines>
  <Paragraphs>29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 Tercüme</dc:creator>
  <cp:lastModifiedBy>Bilgen Aktekin</cp:lastModifiedBy>
  <cp:revision>8</cp:revision>
  <dcterms:created xsi:type="dcterms:W3CDTF">2020-06-08T11:33:00Z</dcterms:created>
  <dcterms:modified xsi:type="dcterms:W3CDTF">2020-06-08T12:07:00Z</dcterms:modified>
</cp:coreProperties>
</file>